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261" w:rsidRDefault="00C61DE9">
      <w:pPr>
        <w:spacing w:line="360" w:lineRule="exact"/>
        <w:ind w:right="-261"/>
        <w:rPr>
          <w:rFonts w:ascii="Times New Roman" w:eastAsia="黑体" w:hAnsi="Times New Roman"/>
          <w:b/>
          <w:sz w:val="24"/>
        </w:rPr>
      </w:pPr>
      <w:r>
        <w:rPr>
          <w:rFonts w:ascii="Times New Roman" w:eastAsia="黑体" w:hAnsi="Times New Roman"/>
          <w:b/>
          <w:sz w:val="24"/>
        </w:rPr>
        <w:t>江海区十届人大</w:t>
      </w:r>
      <w:r>
        <w:rPr>
          <w:rFonts w:eastAsia="黑体" w:hint="eastAsia"/>
          <w:b/>
          <w:sz w:val="24"/>
        </w:rPr>
        <w:t>六</w:t>
      </w:r>
      <w:r>
        <w:rPr>
          <w:rFonts w:ascii="Times New Roman" w:eastAsia="黑体" w:hAnsi="Times New Roman"/>
          <w:b/>
          <w:sz w:val="24"/>
        </w:rPr>
        <w:t>次会议文件之</w:t>
      </w:r>
      <w:r>
        <w:rPr>
          <w:rFonts w:ascii="Times New Roman" w:eastAsia="黑体" w:hAnsi="Times New Roman" w:hint="eastAsia"/>
          <w:b/>
          <w:sz w:val="24"/>
        </w:rPr>
        <w:t>六</w:t>
      </w:r>
    </w:p>
    <w:p w:rsidR="00D50261" w:rsidRDefault="00D50261">
      <w:pPr>
        <w:spacing w:line="360" w:lineRule="exact"/>
        <w:ind w:right="-261"/>
        <w:rPr>
          <w:rFonts w:ascii="Times New Roman" w:eastAsia="黑体" w:hAnsi="Times New Roman"/>
          <w:b/>
          <w:sz w:val="24"/>
        </w:rPr>
      </w:pPr>
    </w:p>
    <w:p w:rsidR="00D50261" w:rsidRDefault="00D50261">
      <w:pPr>
        <w:pStyle w:val="a3"/>
        <w:spacing w:line="520" w:lineRule="exact"/>
        <w:rPr>
          <w:rFonts w:ascii="楷体" w:eastAsia="楷体" w:hAnsi="楷体" w:cs="楷体"/>
          <w:sz w:val="30"/>
          <w:szCs w:val="30"/>
        </w:rPr>
      </w:pPr>
    </w:p>
    <w:p w:rsidR="00D50261" w:rsidRDefault="00C61DE9">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江门市江海区人民法院工作报告</w:t>
      </w:r>
    </w:p>
    <w:p w:rsidR="00D50261" w:rsidRDefault="00D50261">
      <w:pPr>
        <w:pStyle w:val="a3"/>
        <w:spacing w:line="520" w:lineRule="exact"/>
        <w:jc w:val="center"/>
        <w:rPr>
          <w:rFonts w:ascii="楷体" w:eastAsia="楷体" w:hAnsi="楷体" w:cs="楷体"/>
          <w:sz w:val="30"/>
          <w:szCs w:val="30"/>
        </w:rPr>
      </w:pPr>
    </w:p>
    <w:p w:rsidR="00D50261" w:rsidRDefault="00C61DE9">
      <w:pPr>
        <w:pStyle w:val="a3"/>
        <w:spacing w:line="578" w:lineRule="exact"/>
        <w:jc w:val="center"/>
        <w:rPr>
          <w:rFonts w:ascii="楷体" w:eastAsia="楷体" w:hAnsi="楷体" w:cs="楷体"/>
        </w:rPr>
      </w:pPr>
      <w:r>
        <w:rPr>
          <w:rFonts w:ascii="楷体" w:eastAsia="楷体" w:hAnsi="楷体" w:cs="楷体" w:hint="eastAsia"/>
        </w:rPr>
        <w:t>——</w:t>
      </w:r>
      <w:r>
        <w:rPr>
          <w:rFonts w:ascii="楷体" w:eastAsia="楷体" w:hAnsi="楷体" w:cs="楷体"/>
        </w:rPr>
        <w:t>20</w:t>
      </w:r>
      <w:r>
        <w:rPr>
          <w:rFonts w:ascii="楷体" w:eastAsia="楷体" w:hAnsi="楷体" w:cs="楷体" w:hint="eastAsia"/>
        </w:rPr>
        <w:t>20年1月16日在江门市江海区</w:t>
      </w:r>
    </w:p>
    <w:p w:rsidR="00D50261" w:rsidRDefault="00C61DE9">
      <w:pPr>
        <w:pStyle w:val="a3"/>
        <w:spacing w:line="578" w:lineRule="exact"/>
        <w:jc w:val="center"/>
        <w:rPr>
          <w:rFonts w:ascii="楷体" w:eastAsia="楷体" w:hAnsi="楷体" w:cs="楷体"/>
        </w:rPr>
      </w:pPr>
      <w:r>
        <w:rPr>
          <w:rFonts w:ascii="楷体" w:eastAsia="楷体" w:hAnsi="楷体" w:cs="楷体" w:hint="eastAsia"/>
        </w:rPr>
        <w:t xml:space="preserve">    第十届人民代表大会第六次会议上</w:t>
      </w:r>
    </w:p>
    <w:p w:rsidR="00D50261" w:rsidRDefault="00D50261">
      <w:pPr>
        <w:pStyle w:val="a3"/>
        <w:spacing w:line="520" w:lineRule="exact"/>
        <w:jc w:val="center"/>
        <w:rPr>
          <w:rFonts w:ascii="楷体" w:eastAsia="楷体" w:hAnsi="楷体" w:cs="楷体"/>
          <w:sz w:val="30"/>
          <w:szCs w:val="30"/>
        </w:rPr>
      </w:pPr>
    </w:p>
    <w:p w:rsidR="00D50261" w:rsidRDefault="00C61DE9">
      <w:pPr>
        <w:pStyle w:val="a3"/>
        <w:spacing w:line="520" w:lineRule="exact"/>
        <w:jc w:val="center"/>
        <w:rPr>
          <w:rFonts w:ascii="楷体" w:eastAsia="楷体" w:hAnsi="楷体" w:cs="楷体"/>
          <w:b/>
          <w:bCs/>
          <w:sz w:val="30"/>
          <w:szCs w:val="30"/>
        </w:rPr>
      </w:pPr>
      <w:r>
        <w:rPr>
          <w:rFonts w:ascii="楷体" w:eastAsia="楷体" w:hAnsi="楷体" w:cs="楷体" w:hint="eastAsia"/>
          <w:sz w:val="30"/>
          <w:szCs w:val="30"/>
        </w:rPr>
        <w:t xml:space="preserve">  江门市江海区人民法院院长</w:t>
      </w:r>
      <w:r>
        <w:rPr>
          <w:rFonts w:ascii="楷体" w:eastAsia="楷体" w:hAnsi="楷体" w:cs="楷体"/>
          <w:b/>
          <w:bCs/>
          <w:sz w:val="30"/>
          <w:szCs w:val="30"/>
        </w:rPr>
        <w:t xml:space="preserve">   </w:t>
      </w:r>
      <w:r>
        <w:rPr>
          <w:rFonts w:ascii="楷体" w:eastAsia="楷体" w:hAnsi="楷体" w:cs="楷体" w:hint="eastAsia"/>
          <w:bCs/>
          <w:sz w:val="30"/>
          <w:szCs w:val="30"/>
        </w:rPr>
        <w:t>黄锡芳</w:t>
      </w:r>
    </w:p>
    <w:p w:rsidR="00D50261" w:rsidRDefault="00D50261">
      <w:pPr>
        <w:spacing w:line="578" w:lineRule="exact"/>
        <w:jc w:val="center"/>
        <w:rPr>
          <w:rFonts w:ascii="方正小标宋简体" w:eastAsia="方正小标宋简体"/>
          <w:sz w:val="44"/>
          <w:szCs w:val="44"/>
        </w:rPr>
      </w:pPr>
    </w:p>
    <w:p w:rsidR="00D50261" w:rsidRDefault="00C61DE9">
      <w:pPr>
        <w:spacing w:line="578" w:lineRule="exact"/>
        <w:rPr>
          <w:rFonts w:ascii="仿宋_GB2312" w:eastAsia="仿宋_GB2312"/>
          <w:sz w:val="32"/>
          <w:szCs w:val="32"/>
        </w:rPr>
      </w:pPr>
      <w:r>
        <w:rPr>
          <w:rFonts w:ascii="仿宋_GB2312" w:eastAsia="仿宋_GB2312" w:hint="eastAsia"/>
          <w:sz w:val="32"/>
          <w:szCs w:val="32"/>
        </w:rPr>
        <w:t>各位代表：</w:t>
      </w:r>
    </w:p>
    <w:p w:rsidR="00D50261" w:rsidRDefault="00C61DE9">
      <w:pPr>
        <w:spacing w:line="578" w:lineRule="exact"/>
        <w:ind w:firstLine="645"/>
        <w:rPr>
          <w:rFonts w:ascii="仿宋_GB2312" w:eastAsia="仿宋_GB2312"/>
          <w:sz w:val="32"/>
          <w:szCs w:val="32"/>
        </w:rPr>
      </w:pPr>
      <w:r>
        <w:rPr>
          <w:rFonts w:ascii="仿宋_GB2312" w:eastAsia="仿宋_GB2312" w:hint="eastAsia"/>
          <w:sz w:val="32"/>
          <w:szCs w:val="32"/>
        </w:rPr>
        <w:t>现在，我代表区人民法院向大会报告工作，请予审议，并请各位政协委员及列席人员提出意见。</w:t>
      </w:r>
    </w:p>
    <w:p w:rsidR="00D50261" w:rsidRDefault="00C61DE9">
      <w:pPr>
        <w:spacing w:line="578" w:lineRule="exact"/>
        <w:ind w:firstLine="645"/>
        <w:rPr>
          <w:rFonts w:ascii="仿宋_GB2312" w:eastAsia="仿宋_GB2312"/>
          <w:sz w:val="32"/>
          <w:szCs w:val="32"/>
        </w:rPr>
      </w:pPr>
      <w:r>
        <w:rPr>
          <w:rFonts w:ascii="仿宋_GB2312" w:eastAsia="仿宋_GB2312"/>
          <w:sz w:val="32"/>
          <w:szCs w:val="32"/>
        </w:rPr>
        <w:t>201</w:t>
      </w:r>
      <w:r>
        <w:rPr>
          <w:rFonts w:ascii="仿宋_GB2312" w:eastAsia="仿宋_GB2312" w:hint="eastAsia"/>
          <w:sz w:val="32"/>
          <w:szCs w:val="32"/>
        </w:rPr>
        <w:t>9年，江海区法院在区委的坚强领导，区人大及其常委会的有力监督，政府、政协及社会各界的大力支持下，坚持以习近平新时代中国特色社会主义思想为指导，深入贯彻落实党的十九大和十九届二中、三中、四中全会精神，忠实履行宪法和法律赋予的职责，全面加强审判执行工作，法院各项工作实现新突破。</w:t>
      </w:r>
    </w:p>
    <w:p w:rsidR="00D50261" w:rsidRDefault="00C61DE9">
      <w:pPr>
        <w:spacing w:line="578" w:lineRule="exact"/>
        <w:ind w:firstLine="645"/>
        <w:rPr>
          <w:rFonts w:ascii="仿宋_GB2312" w:eastAsia="仿宋_GB2312"/>
          <w:sz w:val="32"/>
          <w:szCs w:val="32"/>
        </w:rPr>
      </w:pPr>
      <w:r>
        <w:rPr>
          <w:rFonts w:ascii="仿宋_GB2312" w:eastAsia="仿宋_GB2312" w:hint="eastAsia"/>
          <w:sz w:val="32"/>
          <w:szCs w:val="32"/>
        </w:rPr>
        <w:t>全年我院共受理各类案件9434件，办结9177件，同比分别上升43.1%和47.9%，结案率97.3%，收案数、结案数、结案率均创历史新高，收案增幅和结案率均为全市法院第一；执行工作、诉讼服务中心工作稳</w:t>
      </w:r>
      <w:r w:rsidR="00052FB6">
        <w:rPr>
          <w:rFonts w:ascii="仿宋_GB2312" w:eastAsia="仿宋_GB2312" w:hint="eastAsia"/>
          <w:sz w:val="32"/>
          <w:szCs w:val="32"/>
        </w:rPr>
        <w:t>居全市第一、全省前列；有一个集体和个人分别被上级法院记</w:t>
      </w:r>
      <w:r>
        <w:rPr>
          <w:rFonts w:ascii="仿宋_GB2312" w:eastAsia="仿宋_GB2312" w:hint="eastAsia"/>
          <w:sz w:val="32"/>
          <w:szCs w:val="32"/>
        </w:rPr>
        <w:t>二等功，</w:t>
      </w:r>
      <w:r>
        <w:rPr>
          <w:rFonts w:ascii="仿宋_GB2312" w:eastAsia="仿宋_GB2312" w:hAnsi="Calibri" w:cs="Times New Roman" w:hint="eastAsia"/>
          <w:sz w:val="32"/>
          <w:szCs w:val="32"/>
        </w:rPr>
        <w:t>有</w:t>
      </w:r>
      <w:r w:rsidR="000B72B2">
        <w:rPr>
          <w:rFonts w:ascii="仿宋_GB2312" w:eastAsia="仿宋_GB2312" w:hAnsi="Calibri" w:cs="Times New Roman" w:hint="eastAsia"/>
          <w:sz w:val="32"/>
          <w:szCs w:val="32"/>
        </w:rPr>
        <w:t>5</w:t>
      </w:r>
      <w:r>
        <w:rPr>
          <w:rFonts w:ascii="仿宋_GB2312" w:eastAsia="仿宋_GB2312" w:hAnsi="Calibri" w:cs="Times New Roman" w:hint="eastAsia"/>
          <w:sz w:val="32"/>
          <w:szCs w:val="32"/>
        </w:rPr>
        <w:t>篇论文获国家级奖励，1篇</w:t>
      </w:r>
      <w:r w:rsidR="00A7706F">
        <w:rPr>
          <w:rFonts w:ascii="仿宋_GB2312" w:eastAsia="仿宋_GB2312" w:hAnsi="Calibri" w:cs="Times New Roman" w:hint="eastAsia"/>
          <w:sz w:val="32"/>
          <w:szCs w:val="32"/>
        </w:rPr>
        <w:t>案例</w:t>
      </w:r>
      <w:r>
        <w:rPr>
          <w:rFonts w:ascii="仿宋_GB2312" w:eastAsia="仿宋_GB2312" w:hAnsi="Calibri" w:cs="Times New Roman" w:hint="eastAsia"/>
          <w:sz w:val="32"/>
          <w:szCs w:val="32"/>
        </w:rPr>
        <w:t>入选全国典型案例，5篇案例入选全省</w:t>
      </w:r>
      <w:r>
        <w:rPr>
          <w:rFonts w:ascii="仿宋_GB2312" w:eastAsia="仿宋_GB2312" w:hAnsi="Calibri" w:cs="Times New Roman" w:hint="eastAsia"/>
          <w:sz w:val="32"/>
          <w:szCs w:val="32"/>
        </w:rPr>
        <w:lastRenderedPageBreak/>
        <w:t>典型案例。整体工作再次争先进位，由去年全市法院第三</w:t>
      </w:r>
      <w:r w:rsidR="00AD07BA">
        <w:rPr>
          <w:rFonts w:ascii="仿宋_GB2312" w:eastAsia="仿宋_GB2312" w:hAnsi="Calibri" w:cs="Times New Roman" w:hint="eastAsia"/>
          <w:sz w:val="32"/>
          <w:szCs w:val="32"/>
        </w:rPr>
        <w:t>名</w:t>
      </w:r>
      <w:r>
        <w:rPr>
          <w:rFonts w:ascii="仿宋_GB2312" w:eastAsia="仿宋_GB2312" w:hAnsi="Calibri" w:cs="Times New Roman" w:hint="eastAsia"/>
          <w:sz w:val="32"/>
          <w:szCs w:val="32"/>
        </w:rPr>
        <w:t>升至第二</w:t>
      </w:r>
      <w:r w:rsidR="00AD07BA">
        <w:rPr>
          <w:rFonts w:ascii="仿宋_GB2312" w:eastAsia="仿宋_GB2312" w:hAnsi="Calibri" w:cs="Times New Roman" w:hint="eastAsia"/>
          <w:sz w:val="32"/>
          <w:szCs w:val="32"/>
        </w:rPr>
        <w:t>名</w:t>
      </w:r>
      <w:r w:rsidR="00BB18F1">
        <w:rPr>
          <w:rFonts w:ascii="仿宋_GB2312" w:eastAsia="仿宋_GB2312" w:hAnsi="Calibri" w:cs="Times New Roman" w:hint="eastAsia"/>
          <w:sz w:val="32"/>
          <w:szCs w:val="32"/>
        </w:rPr>
        <w:t>。广州知识产权法院在去年底正式挂牌火炬大厦后，江海区成为全省</w:t>
      </w:r>
      <w:r>
        <w:rPr>
          <w:rFonts w:ascii="仿宋_GB2312" w:eastAsia="仿宋_GB2312" w:hAnsi="Calibri" w:cs="Times New Roman" w:hint="eastAsia"/>
          <w:sz w:val="32"/>
          <w:szCs w:val="32"/>
        </w:rPr>
        <w:t>审判类别最完整、诉讼功能最齐全的区域。</w:t>
      </w:r>
    </w:p>
    <w:p w:rsidR="00D50261" w:rsidRDefault="00C61DE9">
      <w:pPr>
        <w:spacing w:line="578" w:lineRule="exact"/>
        <w:ind w:firstLine="645"/>
        <w:rPr>
          <w:rFonts w:ascii="黑体" w:eastAsia="黑体" w:hAnsi="黑体"/>
          <w:sz w:val="32"/>
          <w:szCs w:val="32"/>
        </w:rPr>
      </w:pPr>
      <w:r>
        <w:rPr>
          <w:rFonts w:ascii="黑体" w:eastAsia="黑体" w:hAnsi="黑体" w:hint="eastAsia"/>
          <w:sz w:val="32"/>
          <w:szCs w:val="32"/>
        </w:rPr>
        <w:t>一、践行公正司法之责，依法维护社会公平正义</w:t>
      </w:r>
    </w:p>
    <w:p w:rsidR="00D50261" w:rsidRDefault="00C61DE9">
      <w:pPr>
        <w:spacing w:line="578" w:lineRule="exact"/>
        <w:ind w:firstLine="645"/>
        <w:rPr>
          <w:rFonts w:ascii="仿宋_GB2312" w:eastAsia="仿宋_GB2312" w:hAnsi="Calibri" w:cs="Times New Roman"/>
          <w:sz w:val="32"/>
          <w:szCs w:val="32"/>
        </w:rPr>
      </w:pPr>
      <w:r>
        <w:rPr>
          <w:rFonts w:eastAsia="楷体_GB2312" w:hint="eastAsia"/>
          <w:sz w:val="32"/>
          <w:szCs w:val="32"/>
        </w:rPr>
        <w:t>依法惩治犯罪。</w:t>
      </w:r>
      <w:r>
        <w:rPr>
          <w:rFonts w:ascii="仿宋_GB2312" w:eastAsia="仿宋_GB2312" w:hAnsi="Calibri" w:cs="Times New Roman"/>
          <w:sz w:val="32"/>
          <w:szCs w:val="32"/>
        </w:rPr>
        <w:t>始终保持对黑恶势力犯罪的高压态势</w:t>
      </w:r>
      <w:r>
        <w:rPr>
          <w:rFonts w:ascii="仿宋_GB2312" w:eastAsia="仿宋_GB2312" w:hAnsi="Calibri" w:cs="Times New Roman" w:hint="eastAsia"/>
          <w:sz w:val="32"/>
          <w:szCs w:val="32"/>
        </w:rPr>
        <w:t>，全年共审理涉黑恶案件12件，高质量审结曾民喜、曾锦源非国家工作人员受贿、职务侵占案，麦惠志犯包庇、纵容黑社会性质组织案，何柏新包庇、纵容黑社会性质组织案。在</w:t>
      </w:r>
      <w:r>
        <w:rPr>
          <w:rFonts w:ascii="仿宋_GB2312" w:eastAsia="仿宋_GB2312" w:hAnsi="Calibri" w:cs="Times New Roman"/>
          <w:sz w:val="32"/>
          <w:szCs w:val="32"/>
        </w:rPr>
        <w:t>2019</w:t>
      </w:r>
      <w:r>
        <w:rPr>
          <w:rFonts w:ascii="仿宋_GB2312" w:eastAsia="仿宋_GB2312" w:hAnsi="Calibri" w:cs="Times New Roman" w:hint="eastAsia"/>
          <w:sz w:val="32"/>
          <w:szCs w:val="32"/>
        </w:rPr>
        <w:t>年江门市中院扫黑除恶案件质量评查中，我院两件案件被评为质量“好”的等次，是全市唯一一个被加分的法院</w:t>
      </w:r>
      <w:r>
        <w:rPr>
          <w:rFonts w:ascii="仿宋_GB2312" w:eastAsia="仿宋_GB2312" w:hint="eastAsia"/>
          <w:sz w:val="32"/>
          <w:szCs w:val="32"/>
        </w:rPr>
        <w:t>。深入</w:t>
      </w:r>
      <w:r w:rsidR="00AD07BA">
        <w:rPr>
          <w:rFonts w:ascii="仿宋_GB2312" w:eastAsia="仿宋_GB2312" w:hAnsi="Calibri" w:cs="Times New Roman" w:hint="eastAsia"/>
          <w:sz w:val="32"/>
          <w:szCs w:val="32"/>
        </w:rPr>
        <w:t>开展扫黑除恶宣传活动，持续营造扫黑除恶声势，</w:t>
      </w:r>
      <w:r>
        <w:rPr>
          <w:rFonts w:ascii="仿宋_GB2312" w:eastAsia="仿宋_GB2312" w:hAnsi="Calibri" w:cs="Times New Roman" w:hint="eastAsia"/>
          <w:sz w:val="32"/>
          <w:szCs w:val="32"/>
        </w:rPr>
        <w:t>强化刑罚震慑预防功能，</w:t>
      </w:r>
      <w:r w:rsidR="00AD07BA">
        <w:rPr>
          <w:rFonts w:ascii="仿宋_GB2312" w:eastAsia="仿宋_GB2312" w:hAnsi="Calibri" w:cs="Times New Roman" w:hint="eastAsia"/>
          <w:sz w:val="32"/>
          <w:szCs w:val="32"/>
        </w:rPr>
        <w:t>向社会普及违法犯罪的法律界限，社会治安形势持续向好，人民群众安全感明显增强，</w:t>
      </w:r>
      <w:r>
        <w:rPr>
          <w:rFonts w:ascii="仿宋_GB2312" w:eastAsia="仿宋_GB2312" w:hAnsi="Calibri" w:cs="Times New Roman" w:hint="eastAsia"/>
          <w:sz w:val="32"/>
          <w:szCs w:val="32"/>
        </w:rPr>
        <w:t>全年刑事犯罪案件受理数呈下降趋势，共受理各类刑事案件280件，办结277件，同比下降4.8%和2.1%。</w:t>
      </w:r>
      <w:r w:rsidR="00301008">
        <w:rPr>
          <w:rFonts w:ascii="仿宋_GB2312" w:eastAsia="仿宋_GB2312" w:hAnsi="Calibri" w:cs="Times New Roman" w:hint="eastAsia"/>
          <w:sz w:val="32"/>
          <w:szCs w:val="32"/>
        </w:rPr>
        <w:t>加强人权司法保障，落实疑罪从无原则和证据裁判制度，完善庭前会议程序，推动刑事案件律师辩护全覆盖，尊重和保障被告人及律师的辩护权利，坚守防范冤假错案底线。</w:t>
      </w:r>
    </w:p>
    <w:p w:rsidR="00D50261" w:rsidRDefault="00C61DE9">
      <w:pPr>
        <w:spacing w:line="578" w:lineRule="exact"/>
        <w:ind w:firstLineChars="200" w:firstLine="640"/>
        <w:rPr>
          <w:rFonts w:ascii="仿宋_GB2312" w:eastAsia="仿宋_GB2312"/>
          <w:sz w:val="32"/>
          <w:szCs w:val="32"/>
        </w:rPr>
      </w:pPr>
      <w:r>
        <w:rPr>
          <w:rFonts w:ascii="楷体_GB2312" w:eastAsia="楷体_GB2312" w:hint="eastAsia"/>
          <w:sz w:val="32"/>
          <w:szCs w:val="32"/>
        </w:rPr>
        <w:t>高效化解民商事纠纷。</w:t>
      </w:r>
      <w:r w:rsidR="004D5FE5" w:rsidRPr="004D5FE5">
        <w:rPr>
          <w:rFonts w:ascii="仿宋_GB2312" w:eastAsia="仿宋_GB2312" w:hAnsi="Calibri" w:cs="Times New Roman" w:hint="eastAsia"/>
          <w:sz w:val="32"/>
          <w:szCs w:val="32"/>
        </w:rPr>
        <w:t>为应对案件量的“井喷”，</w:t>
      </w:r>
      <w:r>
        <w:rPr>
          <w:rFonts w:ascii="仿宋_GB2312" w:eastAsia="仿宋_GB2312" w:hAnsi="Calibri" w:cs="Times New Roman" w:hint="eastAsia"/>
          <w:sz w:val="32"/>
          <w:szCs w:val="32"/>
        </w:rPr>
        <w:t>深入推进民事简易程序改革，加大民事简易程序适用率，将可简易可普通的案件，全部纳入简易程序适用范围。加强简易程序配套改革，对保全、</w:t>
      </w:r>
      <w:r w:rsidR="00DB3F86">
        <w:rPr>
          <w:rFonts w:ascii="仿宋_GB2312" w:eastAsia="仿宋_GB2312" w:hAnsi="Calibri" w:cs="Times New Roman" w:hint="eastAsia"/>
          <w:sz w:val="32"/>
          <w:szCs w:val="32"/>
        </w:rPr>
        <w:t>鉴定、</w:t>
      </w:r>
      <w:r>
        <w:rPr>
          <w:rFonts w:ascii="仿宋_GB2312" w:eastAsia="仿宋_GB2312" w:hAnsi="Calibri" w:cs="Times New Roman" w:hint="eastAsia"/>
          <w:sz w:val="32"/>
          <w:szCs w:val="32"/>
        </w:rPr>
        <w:t>送达等审判事务性工作</w:t>
      </w:r>
      <w:r w:rsidR="004D5FE5">
        <w:rPr>
          <w:rFonts w:ascii="仿宋_GB2312" w:eastAsia="仿宋_GB2312" w:hAnsi="Calibri" w:cs="Times New Roman" w:hint="eastAsia"/>
          <w:sz w:val="32"/>
          <w:szCs w:val="32"/>
        </w:rPr>
        <w:t>实行</w:t>
      </w:r>
      <w:r>
        <w:rPr>
          <w:rFonts w:ascii="仿宋_GB2312" w:eastAsia="仿宋_GB2312" w:hAnsi="Calibri" w:cs="Times New Roman" w:hint="eastAsia"/>
          <w:sz w:val="32"/>
          <w:szCs w:val="32"/>
        </w:rPr>
        <w:t>集约管理，通过诉前调查、庭前会议、</w:t>
      </w:r>
      <w:r w:rsidR="004D5FE5">
        <w:rPr>
          <w:rFonts w:ascii="仿宋_GB2312" w:eastAsia="仿宋_GB2312" w:hAnsi="Calibri" w:cs="Times New Roman" w:hint="eastAsia"/>
          <w:sz w:val="32"/>
          <w:szCs w:val="32"/>
        </w:rPr>
        <w:t>以录音录像代替</w:t>
      </w:r>
      <w:r>
        <w:rPr>
          <w:rFonts w:ascii="仿宋_GB2312" w:eastAsia="仿宋_GB2312" w:hAnsi="Calibri" w:cs="Times New Roman" w:hint="eastAsia"/>
          <w:sz w:val="32"/>
          <w:szCs w:val="32"/>
        </w:rPr>
        <w:t>庭审记</w:t>
      </w:r>
      <w:r>
        <w:rPr>
          <w:rFonts w:ascii="仿宋_GB2312" w:eastAsia="仿宋_GB2312" w:hAnsi="Calibri" w:cs="Times New Roman" w:hint="eastAsia"/>
          <w:sz w:val="32"/>
          <w:szCs w:val="32"/>
        </w:rPr>
        <w:lastRenderedPageBreak/>
        <w:t>录和裁判文书简化等方式为审判效率松绑。自2</w:t>
      </w:r>
      <w:r>
        <w:rPr>
          <w:rFonts w:ascii="仿宋_GB2312" w:eastAsia="仿宋_GB2312" w:hAnsi="Calibri" w:cs="Times New Roman"/>
          <w:sz w:val="32"/>
          <w:szCs w:val="32"/>
        </w:rPr>
        <w:t>019</w:t>
      </w:r>
      <w:r>
        <w:rPr>
          <w:rFonts w:ascii="仿宋_GB2312" w:eastAsia="仿宋_GB2312" w:hAnsi="Calibri" w:cs="Times New Roman" w:hint="eastAsia"/>
          <w:sz w:val="32"/>
          <w:szCs w:val="32"/>
        </w:rPr>
        <w:t>年1</w:t>
      </w:r>
      <w:r>
        <w:rPr>
          <w:rFonts w:ascii="仿宋_GB2312" w:eastAsia="仿宋_GB2312" w:hAnsi="Calibri" w:cs="Times New Roman"/>
          <w:sz w:val="32"/>
          <w:szCs w:val="32"/>
        </w:rPr>
        <w:t>0</w:t>
      </w:r>
      <w:r>
        <w:rPr>
          <w:rFonts w:ascii="仿宋_GB2312" w:eastAsia="仿宋_GB2312" w:hAnsi="Calibri" w:cs="Times New Roman" w:hint="eastAsia"/>
          <w:sz w:val="32"/>
          <w:szCs w:val="32"/>
        </w:rPr>
        <w:t>月开展民事简易程序改革以来，民事案件简易程序适用率65.5%，平均审理期限缩短为36天。</w:t>
      </w:r>
      <w:r>
        <w:rPr>
          <w:rFonts w:ascii="仿宋_GB2312" w:eastAsia="仿宋_GB2312" w:hint="eastAsia"/>
          <w:sz w:val="32"/>
          <w:szCs w:val="32"/>
        </w:rPr>
        <w:t>继续深化“道交一体化处理”平台的运用，与交警、保险公司、鉴定机构加强信息互通，</w:t>
      </w:r>
      <w:r w:rsidR="00DB3F86">
        <w:rPr>
          <w:rFonts w:ascii="仿宋_GB2312" w:eastAsia="仿宋_GB2312" w:hint="eastAsia"/>
          <w:sz w:val="32"/>
          <w:szCs w:val="32"/>
        </w:rPr>
        <w:t>审理的260件交通事故案件中有35件通过</w:t>
      </w:r>
      <w:r>
        <w:rPr>
          <w:rFonts w:ascii="仿宋_GB2312" w:eastAsia="仿宋_GB2312" w:hint="eastAsia"/>
          <w:sz w:val="32"/>
          <w:szCs w:val="32"/>
        </w:rPr>
        <w:t>“道交一体化”纠纷处理中心诉前解决。发挥行业联动机制，联合照明电器行业协会设立“江门市知识产权司法保护服务中心照明电器行业（江海）服务站”，为辖区企业提供精准知识产权保护法律服务。</w:t>
      </w:r>
    </w:p>
    <w:p w:rsidR="00D50261" w:rsidRDefault="00C61DE9">
      <w:pPr>
        <w:spacing w:line="578" w:lineRule="exact"/>
        <w:ind w:firstLineChars="200" w:firstLine="640"/>
        <w:rPr>
          <w:rFonts w:ascii="仿宋_GB2312" w:eastAsia="仿宋_GB2312"/>
          <w:sz w:val="32"/>
          <w:szCs w:val="32"/>
        </w:rPr>
      </w:pPr>
      <w:r>
        <w:rPr>
          <w:rFonts w:ascii="楷体_GB2312" w:eastAsia="楷体_GB2312" w:hint="eastAsia"/>
          <w:sz w:val="32"/>
          <w:szCs w:val="32"/>
        </w:rPr>
        <w:t>全力助推依法行政。</w:t>
      </w:r>
      <w:r>
        <w:rPr>
          <w:rFonts w:ascii="仿宋_GB2312" w:eastAsia="仿宋_GB2312" w:hint="eastAsia"/>
          <w:sz w:val="32"/>
          <w:szCs w:val="32"/>
        </w:rPr>
        <w:t>监督支持行政机关依法行使职权，全年受理行政案件</w:t>
      </w:r>
      <w:r w:rsidR="004D5FE5">
        <w:rPr>
          <w:rFonts w:ascii="仿宋_GB2312" w:eastAsia="仿宋_GB2312" w:hint="eastAsia"/>
          <w:sz w:val="32"/>
          <w:szCs w:val="32"/>
        </w:rPr>
        <w:t>5</w:t>
      </w:r>
      <w:r>
        <w:rPr>
          <w:rFonts w:ascii="仿宋_GB2312" w:eastAsia="仿宋_GB2312" w:hint="eastAsia"/>
          <w:sz w:val="32"/>
          <w:szCs w:val="32"/>
        </w:rPr>
        <w:t>54件（</w:t>
      </w:r>
      <w:r w:rsidR="004D5FE5">
        <w:rPr>
          <w:rFonts w:ascii="仿宋_GB2312" w:eastAsia="仿宋_GB2312" w:hint="eastAsia"/>
          <w:sz w:val="32"/>
          <w:szCs w:val="32"/>
        </w:rPr>
        <w:t>不含</w:t>
      </w:r>
      <w:r>
        <w:rPr>
          <w:rFonts w:ascii="仿宋_GB2312" w:eastAsia="仿宋_GB2312" w:hint="eastAsia"/>
          <w:sz w:val="32"/>
          <w:szCs w:val="32"/>
        </w:rPr>
        <w:t>非诉</w:t>
      </w:r>
      <w:r w:rsidR="004D5FE5">
        <w:rPr>
          <w:rFonts w:ascii="仿宋_GB2312" w:eastAsia="仿宋_GB2312" w:hint="eastAsia"/>
          <w:sz w:val="32"/>
          <w:szCs w:val="32"/>
        </w:rPr>
        <w:t>审查</w:t>
      </w:r>
      <w:r>
        <w:rPr>
          <w:rFonts w:ascii="仿宋_GB2312" w:eastAsia="仿宋_GB2312" w:hint="eastAsia"/>
          <w:sz w:val="32"/>
          <w:szCs w:val="32"/>
        </w:rPr>
        <w:t>案件800件），审结517件，行政机关败诉170件，判决败诉率为32.9%</w:t>
      </w:r>
      <w:r w:rsidR="004D5FE5">
        <w:rPr>
          <w:rFonts w:ascii="仿宋_GB2312" w:eastAsia="仿宋_GB2312" w:hint="eastAsia"/>
          <w:sz w:val="32"/>
          <w:szCs w:val="32"/>
        </w:rPr>
        <w:t>。注重行政争议</w:t>
      </w:r>
      <w:r>
        <w:rPr>
          <w:rFonts w:ascii="仿宋_GB2312" w:eastAsia="仿宋_GB2312" w:hint="eastAsia"/>
          <w:sz w:val="32"/>
          <w:szCs w:val="32"/>
        </w:rPr>
        <w:t>实质化解，经协调促成和解</w:t>
      </w:r>
      <w:r w:rsidR="00DB3F86">
        <w:rPr>
          <w:rFonts w:ascii="仿宋_GB2312" w:eastAsia="仿宋_GB2312" w:hint="eastAsia"/>
          <w:sz w:val="32"/>
          <w:szCs w:val="32"/>
        </w:rPr>
        <w:t>原告</w:t>
      </w:r>
      <w:r>
        <w:rPr>
          <w:rFonts w:ascii="仿宋_GB2312" w:eastAsia="仿宋_GB2312" w:hint="eastAsia"/>
          <w:sz w:val="32"/>
          <w:szCs w:val="32"/>
        </w:rPr>
        <w:t>撤诉</w:t>
      </w:r>
      <w:r w:rsidR="00DB3F86">
        <w:rPr>
          <w:rFonts w:ascii="仿宋_GB2312" w:eastAsia="仿宋_GB2312" w:hint="eastAsia"/>
          <w:sz w:val="32"/>
          <w:szCs w:val="32"/>
        </w:rPr>
        <w:t>的案件</w:t>
      </w:r>
      <w:r w:rsidR="00E77EF9">
        <w:rPr>
          <w:rFonts w:ascii="仿宋_GB2312" w:eastAsia="仿宋_GB2312" w:hint="eastAsia"/>
          <w:sz w:val="32"/>
          <w:szCs w:val="32"/>
        </w:rPr>
        <w:t>有</w:t>
      </w:r>
      <w:r>
        <w:rPr>
          <w:rFonts w:ascii="仿宋_GB2312" w:eastAsia="仿宋_GB2312" w:hint="eastAsia"/>
          <w:sz w:val="32"/>
          <w:szCs w:val="32"/>
        </w:rPr>
        <w:t>55件。积极推动</w:t>
      </w:r>
      <w:r w:rsidR="004D5FE5">
        <w:rPr>
          <w:rFonts w:ascii="仿宋_GB2312" w:eastAsia="仿宋_GB2312" w:hint="eastAsia"/>
          <w:sz w:val="32"/>
          <w:szCs w:val="32"/>
        </w:rPr>
        <w:t>行政首长出庭应诉，为官民沟通搭建平台，行政机关负责人出庭应诉率为</w:t>
      </w:r>
      <w:r>
        <w:rPr>
          <w:rFonts w:ascii="仿宋_GB2312" w:eastAsia="仿宋_GB2312" w:hint="eastAsia"/>
          <w:sz w:val="32"/>
          <w:szCs w:val="32"/>
        </w:rPr>
        <w:t>62.6%。深化府院联动，组织法官到开平、台山、恩平等地机关单位进行走访调研，对行政审判过程中发现的问题及时</w:t>
      </w:r>
      <w:r w:rsidR="00286E28">
        <w:rPr>
          <w:rFonts w:ascii="仿宋_GB2312" w:eastAsia="仿宋_GB2312" w:hint="eastAsia"/>
          <w:sz w:val="32"/>
          <w:szCs w:val="32"/>
        </w:rPr>
        <w:t>进行</w:t>
      </w:r>
      <w:r w:rsidR="004D5FE5">
        <w:rPr>
          <w:rFonts w:ascii="仿宋_GB2312" w:eastAsia="仿宋_GB2312" w:hint="eastAsia"/>
          <w:sz w:val="32"/>
          <w:szCs w:val="32"/>
        </w:rPr>
        <w:t>反馈，构建司法与行政</w:t>
      </w:r>
      <w:r>
        <w:rPr>
          <w:rFonts w:ascii="仿宋_GB2312" w:eastAsia="仿宋_GB2312" w:hint="eastAsia"/>
          <w:sz w:val="32"/>
          <w:szCs w:val="32"/>
        </w:rPr>
        <w:t>良性互动工作机制。围绕</w:t>
      </w:r>
      <w:r w:rsidR="00286E28">
        <w:rPr>
          <w:rFonts w:ascii="仿宋_GB2312" w:eastAsia="仿宋_GB2312" w:hint="eastAsia"/>
          <w:sz w:val="32"/>
          <w:szCs w:val="32"/>
        </w:rPr>
        <w:t>行政执法过</w:t>
      </w:r>
      <w:r>
        <w:rPr>
          <w:rFonts w:ascii="仿宋_GB2312" w:eastAsia="仿宋_GB2312" w:hint="eastAsia"/>
          <w:sz w:val="32"/>
          <w:szCs w:val="32"/>
        </w:rPr>
        <w:t>程中取证问题、适用法律以及程序性问题，</w:t>
      </w:r>
      <w:r w:rsidR="00286E28">
        <w:rPr>
          <w:rFonts w:ascii="仿宋_GB2312" w:eastAsia="仿宋_GB2312" w:hint="eastAsia"/>
          <w:sz w:val="32"/>
          <w:szCs w:val="32"/>
        </w:rPr>
        <w:t>向行政机关</w:t>
      </w:r>
      <w:r>
        <w:rPr>
          <w:rFonts w:ascii="仿宋_GB2312" w:eastAsia="仿宋_GB2312" w:hint="eastAsia"/>
          <w:sz w:val="32"/>
          <w:szCs w:val="32"/>
        </w:rPr>
        <w:t>发出司法建议28份，</w:t>
      </w:r>
      <w:r w:rsidR="00286E28">
        <w:rPr>
          <w:rFonts w:ascii="仿宋_GB2312" w:eastAsia="仿宋_GB2312" w:hint="eastAsia"/>
          <w:sz w:val="32"/>
          <w:szCs w:val="32"/>
        </w:rPr>
        <w:t>采纳、</w:t>
      </w:r>
      <w:r>
        <w:rPr>
          <w:rFonts w:ascii="仿宋_GB2312" w:eastAsia="仿宋_GB2312" w:hint="eastAsia"/>
          <w:sz w:val="32"/>
          <w:szCs w:val="32"/>
        </w:rPr>
        <w:t>反馈率</w:t>
      </w:r>
      <w:r w:rsidR="00286E28">
        <w:rPr>
          <w:rFonts w:ascii="仿宋_GB2312" w:eastAsia="仿宋_GB2312" w:hint="eastAsia"/>
          <w:sz w:val="32"/>
          <w:szCs w:val="32"/>
        </w:rPr>
        <w:t>达</w:t>
      </w:r>
      <w:r>
        <w:rPr>
          <w:rFonts w:ascii="仿宋_GB2312" w:eastAsia="仿宋_GB2312" w:hint="eastAsia"/>
          <w:sz w:val="32"/>
          <w:szCs w:val="32"/>
        </w:rPr>
        <w:t>96.4%，发挥依法行政教育基地的积极作用，全年共开展了</w:t>
      </w:r>
      <w:r w:rsidR="00286E28">
        <w:rPr>
          <w:rFonts w:ascii="仿宋_GB2312" w:eastAsia="仿宋_GB2312" w:hint="eastAsia"/>
          <w:sz w:val="32"/>
          <w:szCs w:val="32"/>
        </w:rPr>
        <w:t>3</w:t>
      </w:r>
      <w:r>
        <w:rPr>
          <w:rFonts w:ascii="仿宋_GB2312" w:eastAsia="仿宋_GB2312" w:hint="eastAsia"/>
          <w:sz w:val="32"/>
          <w:szCs w:val="32"/>
        </w:rPr>
        <w:t>场庭审观摩，近</w:t>
      </w:r>
      <w:r w:rsidR="00286E28">
        <w:rPr>
          <w:rFonts w:ascii="仿宋_GB2312" w:eastAsia="仿宋_GB2312" w:hint="eastAsia"/>
          <w:sz w:val="32"/>
          <w:szCs w:val="32"/>
        </w:rPr>
        <w:t>6</w:t>
      </w:r>
      <w:r>
        <w:rPr>
          <w:rFonts w:ascii="仿宋_GB2312" w:eastAsia="仿宋_GB2312" w:hint="eastAsia"/>
          <w:sz w:val="32"/>
          <w:szCs w:val="32"/>
        </w:rPr>
        <w:t>00人次参与旁听，</w:t>
      </w:r>
      <w:r w:rsidR="004D5FE5">
        <w:rPr>
          <w:rFonts w:ascii="仿宋_GB2312" w:eastAsia="仿宋_GB2312" w:hint="eastAsia"/>
          <w:sz w:val="32"/>
          <w:szCs w:val="32"/>
        </w:rPr>
        <w:t>助力</w:t>
      </w:r>
      <w:r>
        <w:rPr>
          <w:rFonts w:ascii="仿宋_GB2312" w:eastAsia="仿宋_GB2312" w:hint="eastAsia"/>
          <w:sz w:val="32"/>
          <w:szCs w:val="32"/>
        </w:rPr>
        <w:t>依法治区进程。</w:t>
      </w:r>
    </w:p>
    <w:p w:rsidR="00D50261" w:rsidRDefault="00C61DE9">
      <w:pPr>
        <w:spacing w:line="578" w:lineRule="exact"/>
        <w:ind w:firstLineChars="200" w:firstLine="640"/>
        <w:rPr>
          <w:rFonts w:ascii="黑体" w:eastAsia="黑体" w:hAnsi="黑体"/>
          <w:sz w:val="32"/>
          <w:szCs w:val="32"/>
        </w:rPr>
      </w:pPr>
      <w:r>
        <w:rPr>
          <w:rFonts w:ascii="黑体" w:eastAsia="黑体" w:hAnsi="黑体" w:hint="eastAsia"/>
          <w:sz w:val="32"/>
          <w:szCs w:val="32"/>
        </w:rPr>
        <w:t>二、贯彻新发展理念，服务保障发展稳定大局</w:t>
      </w:r>
    </w:p>
    <w:p w:rsidR="00D50261" w:rsidRPr="00334068" w:rsidRDefault="00C61DE9" w:rsidP="00334068">
      <w:pPr>
        <w:spacing w:line="578" w:lineRule="exact"/>
        <w:ind w:firstLineChars="200" w:firstLine="640"/>
        <w:rPr>
          <w:rFonts w:ascii="仿宋_GB2312" w:eastAsia="仿宋_GB2312" w:hAnsi="Calibri" w:cs="Times New Roman"/>
          <w:color w:val="FF0000"/>
          <w:sz w:val="32"/>
          <w:szCs w:val="32"/>
        </w:rPr>
      </w:pPr>
      <w:r>
        <w:rPr>
          <w:rFonts w:ascii="楷体_GB2312" w:eastAsia="楷体_GB2312" w:hint="eastAsia"/>
          <w:sz w:val="32"/>
          <w:szCs w:val="32"/>
        </w:rPr>
        <w:t>依法化解重大风险。</w:t>
      </w:r>
      <w:r w:rsidR="00334068">
        <w:rPr>
          <w:rFonts w:ascii="仿宋_GB2312" w:eastAsia="仿宋_GB2312" w:hAnsi="Calibri" w:cs="Times New Roman" w:hint="eastAsia"/>
          <w:sz w:val="32"/>
          <w:szCs w:val="32"/>
        </w:rPr>
        <w:t>切实履行</w:t>
      </w:r>
      <w:r>
        <w:rPr>
          <w:rFonts w:ascii="仿宋_GB2312" w:eastAsia="仿宋_GB2312" w:hAnsi="Calibri" w:cs="Times New Roman" w:hint="eastAsia"/>
          <w:sz w:val="32"/>
          <w:szCs w:val="32"/>
        </w:rPr>
        <w:t>维护</w:t>
      </w:r>
      <w:r w:rsidR="00334068">
        <w:rPr>
          <w:rFonts w:ascii="仿宋_GB2312" w:eastAsia="仿宋_GB2312" w:hAnsi="Calibri" w:cs="Times New Roman" w:hint="eastAsia"/>
          <w:sz w:val="32"/>
          <w:szCs w:val="32"/>
        </w:rPr>
        <w:t>社会稳定的社会责任，</w:t>
      </w:r>
      <w:r w:rsidR="001B298D">
        <w:rPr>
          <w:rFonts w:ascii="仿宋_GB2312" w:eastAsia="仿宋_GB2312" w:hAnsi="Calibri" w:cs="Times New Roman" w:hint="eastAsia"/>
          <w:sz w:val="32"/>
          <w:szCs w:val="32"/>
        </w:rPr>
        <w:lastRenderedPageBreak/>
        <w:t>成立工作专班，</w:t>
      </w:r>
      <w:r w:rsidR="00334068">
        <w:rPr>
          <w:rFonts w:ascii="仿宋_GB2312" w:eastAsia="仿宋_GB2312" w:hAnsi="Calibri" w:cs="Times New Roman" w:hint="eastAsia"/>
          <w:sz w:val="32"/>
          <w:szCs w:val="32"/>
        </w:rPr>
        <w:t>精心审理涉“光博汇”项目</w:t>
      </w:r>
      <w:r>
        <w:rPr>
          <w:rFonts w:ascii="仿宋_GB2312" w:eastAsia="仿宋_GB2312" w:hAnsi="Calibri" w:cs="Times New Roman" w:hint="eastAsia"/>
          <w:sz w:val="32"/>
          <w:szCs w:val="32"/>
        </w:rPr>
        <w:t>破产重整</w:t>
      </w:r>
      <w:r w:rsidR="00334068">
        <w:rPr>
          <w:rFonts w:ascii="仿宋_GB2312" w:eastAsia="仿宋_GB2312" w:hAnsi="Calibri" w:cs="Times New Roman" w:hint="eastAsia"/>
          <w:sz w:val="32"/>
          <w:szCs w:val="32"/>
        </w:rPr>
        <w:t>案件203件</w:t>
      </w:r>
      <w:r w:rsidR="001B298D">
        <w:rPr>
          <w:rFonts w:ascii="仿宋_GB2312" w:eastAsia="仿宋_GB2312" w:hAnsi="Calibri" w:cs="Times New Roman" w:hint="eastAsia"/>
          <w:sz w:val="32"/>
          <w:szCs w:val="32"/>
        </w:rPr>
        <w:t>。</w:t>
      </w:r>
      <w:r w:rsidR="003A0DB2">
        <w:rPr>
          <w:rFonts w:ascii="仿宋_GB2312" w:eastAsia="仿宋_GB2312" w:hAnsi="Calibri" w:cs="Times New Roman" w:hint="eastAsia"/>
          <w:sz w:val="32"/>
          <w:szCs w:val="32"/>
        </w:rPr>
        <w:t>紧紧依靠区委政法委的领导</w:t>
      </w:r>
      <w:r w:rsidR="001B298D">
        <w:rPr>
          <w:rFonts w:ascii="仿宋_GB2312" w:eastAsia="仿宋_GB2312" w:hAnsi="Calibri" w:cs="Times New Roman" w:hint="eastAsia"/>
          <w:sz w:val="32"/>
          <w:szCs w:val="32"/>
        </w:rPr>
        <w:t>开展破产重整工作，</w:t>
      </w:r>
      <w:r w:rsidR="00334068">
        <w:rPr>
          <w:rFonts w:ascii="仿宋_GB2312" w:eastAsia="仿宋_GB2312" w:hAnsi="Calibri" w:cs="Times New Roman" w:hint="eastAsia"/>
          <w:sz w:val="32"/>
          <w:szCs w:val="32"/>
        </w:rPr>
        <w:t>借力各部门联动和协助，</w:t>
      </w:r>
      <w:r w:rsidR="001B298D">
        <w:rPr>
          <w:rFonts w:ascii="仿宋_GB2312" w:eastAsia="仿宋_GB2312" w:hAnsi="Calibri" w:cs="Times New Roman" w:hint="eastAsia"/>
          <w:sz w:val="32"/>
          <w:szCs w:val="32"/>
        </w:rPr>
        <w:t>每周与管理人研判案情</w:t>
      </w:r>
      <w:r>
        <w:rPr>
          <w:rFonts w:ascii="仿宋_GB2312" w:eastAsia="仿宋_GB2312" w:hAnsi="Calibri" w:cs="Times New Roman" w:hint="eastAsia"/>
          <w:sz w:val="32"/>
          <w:szCs w:val="32"/>
        </w:rPr>
        <w:t>，</w:t>
      </w:r>
      <w:r w:rsidR="00334068">
        <w:rPr>
          <w:rFonts w:ascii="仿宋_GB2312" w:eastAsia="仿宋_GB2312" w:hAnsi="Calibri" w:cs="Times New Roman" w:hint="eastAsia"/>
          <w:sz w:val="32"/>
          <w:szCs w:val="32"/>
        </w:rPr>
        <w:t>及时编印案件审理进展信息近80期</w:t>
      </w:r>
      <w:r>
        <w:rPr>
          <w:rFonts w:ascii="仿宋_GB2312" w:eastAsia="仿宋_GB2312" w:hAnsi="Calibri" w:cs="Times New Roman" w:hint="eastAsia"/>
          <w:sz w:val="32"/>
          <w:szCs w:val="32"/>
        </w:rPr>
        <w:t>，</w:t>
      </w:r>
      <w:r w:rsidR="00334068" w:rsidRPr="00E77F62">
        <w:rPr>
          <w:rFonts w:ascii="仿宋_GB2312" w:eastAsia="仿宋_GB2312" w:hAnsi="Calibri" w:cs="Times New Roman" w:hint="eastAsia"/>
          <w:sz w:val="32"/>
          <w:szCs w:val="32"/>
        </w:rPr>
        <w:t>以司法公开引导</w:t>
      </w:r>
      <w:r w:rsidR="004D280A" w:rsidRPr="00E77F62">
        <w:rPr>
          <w:rFonts w:ascii="仿宋_GB2312" w:eastAsia="仿宋_GB2312" w:hAnsi="Calibri" w:cs="Times New Roman" w:hint="eastAsia"/>
          <w:sz w:val="32"/>
          <w:szCs w:val="32"/>
        </w:rPr>
        <w:t>购铺</w:t>
      </w:r>
      <w:r w:rsidR="00334068" w:rsidRPr="00E77F62">
        <w:rPr>
          <w:rFonts w:ascii="仿宋_GB2312" w:eastAsia="仿宋_GB2312" w:hAnsi="Calibri" w:cs="Times New Roman" w:hint="eastAsia"/>
          <w:sz w:val="32"/>
          <w:szCs w:val="32"/>
        </w:rPr>
        <w:t>人理性维权，</w:t>
      </w:r>
      <w:r w:rsidRPr="00E77F62">
        <w:rPr>
          <w:rFonts w:ascii="仿宋_GB2312" w:eastAsia="仿宋_GB2312" w:hAnsi="Calibri" w:cs="Times New Roman" w:hint="eastAsia"/>
          <w:sz w:val="32"/>
          <w:szCs w:val="32"/>
        </w:rPr>
        <w:t>顺利开好</w:t>
      </w:r>
      <w:r w:rsidR="001B298D">
        <w:rPr>
          <w:rFonts w:ascii="仿宋_GB2312" w:eastAsia="仿宋_GB2312" w:hAnsi="Calibri" w:cs="Times New Roman" w:hint="eastAsia"/>
          <w:sz w:val="32"/>
          <w:szCs w:val="32"/>
        </w:rPr>
        <w:t>3</w:t>
      </w:r>
      <w:r w:rsidRPr="00E77F62">
        <w:rPr>
          <w:rFonts w:ascii="仿宋_GB2312" w:eastAsia="仿宋_GB2312" w:hAnsi="Calibri" w:cs="Times New Roman" w:hint="eastAsia"/>
          <w:sz w:val="32"/>
          <w:szCs w:val="32"/>
        </w:rPr>
        <w:t>次债权人网络会议。妥善处理江门市睿点照明科技有限公司和侍卫长</w:t>
      </w:r>
      <w:r>
        <w:rPr>
          <w:rFonts w:ascii="仿宋_GB2312" w:eastAsia="仿宋_GB2312" w:hAnsi="Calibri" w:cs="Times New Roman" w:hint="eastAsia"/>
          <w:sz w:val="32"/>
          <w:szCs w:val="32"/>
        </w:rPr>
        <w:t>公司劳动纠纷案件</w:t>
      </w:r>
      <w:r w:rsidR="00334068">
        <w:rPr>
          <w:rFonts w:ascii="仿宋_GB2312" w:eastAsia="仿宋_GB2312" w:hAnsi="Calibri" w:cs="Times New Roman" w:hint="eastAsia"/>
          <w:sz w:val="32"/>
          <w:szCs w:val="32"/>
        </w:rPr>
        <w:t>近</w:t>
      </w:r>
      <w:r w:rsidR="001B298D">
        <w:rPr>
          <w:rFonts w:ascii="仿宋_GB2312" w:eastAsia="仿宋_GB2312" w:hAnsi="Calibri" w:cs="Times New Roman" w:hint="eastAsia"/>
          <w:sz w:val="32"/>
          <w:szCs w:val="32"/>
        </w:rPr>
        <w:t>200</w:t>
      </w:r>
      <w:r>
        <w:rPr>
          <w:rFonts w:ascii="仿宋_GB2312" w:eastAsia="仿宋_GB2312" w:hAnsi="Calibri" w:cs="Times New Roman" w:hint="eastAsia"/>
          <w:sz w:val="32"/>
          <w:szCs w:val="32"/>
        </w:rPr>
        <w:t>件，</w:t>
      </w:r>
      <w:r w:rsidR="00334068">
        <w:rPr>
          <w:rFonts w:ascii="仿宋_GB2312" w:eastAsia="仿宋_GB2312" w:hAnsi="Calibri" w:cs="Times New Roman" w:hint="eastAsia"/>
          <w:sz w:val="32"/>
          <w:szCs w:val="32"/>
        </w:rPr>
        <w:t>协助辖区企业渡过法律难关。</w:t>
      </w:r>
      <w:r>
        <w:rPr>
          <w:rFonts w:ascii="仿宋_GB2312" w:eastAsia="仿宋_GB2312" w:hAnsi="Calibri" w:cs="Times New Roman" w:hint="eastAsia"/>
          <w:sz w:val="32"/>
          <w:szCs w:val="32"/>
        </w:rPr>
        <w:t>全力参与化解康宁公司</w:t>
      </w:r>
      <w:r w:rsidR="00334068">
        <w:rPr>
          <w:rFonts w:ascii="仿宋_GB2312" w:eastAsia="仿宋_GB2312" w:hAnsi="Calibri" w:cs="Times New Roman" w:hint="eastAsia"/>
          <w:sz w:val="32"/>
          <w:szCs w:val="32"/>
        </w:rPr>
        <w:t>与福宁公司的纠纷，积极为区重大项目决策部署提供法律意见。担负</w:t>
      </w:r>
      <w:r>
        <w:rPr>
          <w:rFonts w:ascii="仿宋_GB2312" w:eastAsia="仿宋_GB2312" w:hAnsi="Calibri" w:cs="Times New Roman" w:hint="eastAsia"/>
          <w:sz w:val="32"/>
          <w:szCs w:val="32"/>
        </w:rPr>
        <w:t>化解金融风险责任，高效审结金融借款、民间借贷纠纷案件</w:t>
      </w:r>
      <w:r>
        <w:rPr>
          <w:rFonts w:ascii="仿宋_GB2312" w:eastAsia="仿宋_GB2312" w:hint="eastAsia"/>
          <w:sz w:val="32"/>
          <w:szCs w:val="32"/>
        </w:rPr>
        <w:t>609</w:t>
      </w:r>
      <w:r w:rsidR="001B298D">
        <w:rPr>
          <w:rFonts w:ascii="仿宋_GB2312" w:eastAsia="仿宋_GB2312" w:hAnsi="Calibri" w:cs="Times New Roman" w:hint="eastAsia"/>
          <w:sz w:val="32"/>
          <w:szCs w:val="32"/>
        </w:rPr>
        <w:t>件，</w:t>
      </w:r>
      <w:r>
        <w:rPr>
          <w:rFonts w:ascii="仿宋_GB2312" w:eastAsia="仿宋_GB2312" w:hAnsi="Calibri" w:cs="Times New Roman" w:hint="eastAsia"/>
          <w:sz w:val="32"/>
          <w:szCs w:val="32"/>
        </w:rPr>
        <w:t>坚决打击“职业放贷”及“套路贷”，对该类借贷合同一律作无效处理</w:t>
      </w:r>
      <w:r w:rsidR="00334068">
        <w:rPr>
          <w:rFonts w:ascii="仿宋_GB2312" w:eastAsia="仿宋_GB2312" w:hAnsi="Calibri" w:cs="Times New Roman" w:hint="eastAsia"/>
          <w:sz w:val="32"/>
          <w:szCs w:val="32"/>
        </w:rPr>
        <w:t>，防范金融风险在民营企业中的传递。</w:t>
      </w:r>
    </w:p>
    <w:p w:rsidR="00D50261" w:rsidRDefault="00C61DE9">
      <w:pPr>
        <w:spacing w:line="578" w:lineRule="exact"/>
        <w:ind w:firstLineChars="200" w:firstLine="640"/>
        <w:rPr>
          <w:rFonts w:ascii="仿宋_GB2312" w:eastAsia="仿宋_GB2312" w:hAnsi="Calibri" w:cs="Times New Roman"/>
          <w:sz w:val="32"/>
          <w:szCs w:val="32"/>
        </w:rPr>
      </w:pPr>
      <w:r>
        <w:rPr>
          <w:rFonts w:ascii="楷体_GB2312" w:eastAsia="楷体_GB2312" w:hint="eastAsia"/>
          <w:sz w:val="32"/>
          <w:szCs w:val="32"/>
        </w:rPr>
        <w:t>支持保障绿色发展理念。</w:t>
      </w:r>
      <w:r w:rsidR="001B298D" w:rsidRPr="001B298D">
        <w:rPr>
          <w:rFonts w:ascii="仿宋_GB2312" w:eastAsia="仿宋_GB2312" w:hAnsi="Calibri" w:cs="Times New Roman" w:hint="eastAsia"/>
          <w:sz w:val="32"/>
          <w:szCs w:val="32"/>
        </w:rPr>
        <w:t>紧跟省市环保督察和整改工作部署，大力</w:t>
      </w:r>
      <w:r w:rsidRPr="001B298D">
        <w:rPr>
          <w:rFonts w:ascii="仿宋_GB2312" w:eastAsia="仿宋_GB2312" w:hAnsi="Calibri" w:cs="Times New Roman" w:hint="eastAsia"/>
          <w:sz w:val="32"/>
          <w:szCs w:val="32"/>
        </w:rPr>
        <w:t>推进环境公益诉讼，全年受理涉环境保护案件</w:t>
      </w:r>
      <w:r w:rsidR="00E86ADA" w:rsidRPr="001B298D">
        <w:rPr>
          <w:rFonts w:ascii="仿宋_GB2312" w:eastAsia="仿宋_GB2312" w:hAnsi="Calibri" w:cs="Times New Roman" w:hint="eastAsia"/>
          <w:sz w:val="32"/>
          <w:szCs w:val="32"/>
        </w:rPr>
        <w:t>22</w:t>
      </w:r>
      <w:r w:rsidRPr="001B298D">
        <w:rPr>
          <w:rFonts w:ascii="仿宋_GB2312" w:eastAsia="仿宋_GB2312" w:hAnsi="Calibri" w:cs="Times New Roman" w:hint="eastAsia"/>
          <w:sz w:val="32"/>
          <w:szCs w:val="32"/>
        </w:rPr>
        <w:t>件。妥善审结开平市人民检察院</w:t>
      </w:r>
      <w:r>
        <w:rPr>
          <w:rFonts w:ascii="仿宋_GB2312" w:eastAsia="仿宋_GB2312" w:hint="eastAsia"/>
          <w:sz w:val="32"/>
          <w:szCs w:val="32"/>
        </w:rPr>
        <w:t>诉开平市环境保护局环保行政公益诉讼案，该案案例先后获全国年度优秀案例三等奖，入选广东经典百案、全省典型行政案例汇编；审结蓬江区人民检察院诉蓬江区环境局环保行政管理不履行法定职责纠纷案，案例入选全省法院环境资源审判典型案例。</w:t>
      </w:r>
      <w:r w:rsidR="00E86ADA">
        <w:rPr>
          <w:rFonts w:ascii="仿宋_GB2312" w:eastAsia="仿宋_GB2312" w:hint="eastAsia"/>
          <w:sz w:val="32"/>
          <w:szCs w:val="32"/>
        </w:rPr>
        <w:t>严厉打击环境污染刑事犯罪，审结环境公益诉讼刑事案件4件7人，判处罚金7万多元，为国家挽回经济损失近50万元。</w:t>
      </w:r>
    </w:p>
    <w:p w:rsidR="00D50261" w:rsidRDefault="00C61DE9">
      <w:pPr>
        <w:spacing w:line="578" w:lineRule="exact"/>
        <w:ind w:firstLineChars="200" w:firstLine="640"/>
        <w:rPr>
          <w:rFonts w:ascii="仿宋_GB2312" w:eastAsia="仿宋_GB2312"/>
          <w:sz w:val="32"/>
          <w:szCs w:val="32"/>
        </w:rPr>
      </w:pPr>
      <w:r>
        <w:rPr>
          <w:rFonts w:ascii="楷体_GB2312" w:eastAsia="楷体_GB2312" w:hint="eastAsia"/>
          <w:sz w:val="32"/>
          <w:szCs w:val="32"/>
        </w:rPr>
        <w:t>主动服务民营企业高质量发展。</w:t>
      </w:r>
      <w:r>
        <w:rPr>
          <w:rFonts w:ascii="仿宋_GB2312" w:eastAsia="仿宋_GB2312" w:hint="eastAsia"/>
          <w:sz w:val="32"/>
          <w:szCs w:val="32"/>
        </w:rPr>
        <w:t>紧紧围绕我区</w:t>
      </w:r>
      <w:r>
        <w:rPr>
          <w:rFonts w:ascii="仿宋_GB2312" w:eastAsia="仿宋_GB2312"/>
          <w:sz w:val="32"/>
          <w:szCs w:val="32"/>
        </w:rPr>
        <w:t>优化营商环境三年行动计划</w:t>
      </w:r>
      <w:r>
        <w:rPr>
          <w:rFonts w:ascii="仿宋_GB2312" w:eastAsia="仿宋_GB2312" w:hint="eastAsia"/>
          <w:sz w:val="32"/>
          <w:szCs w:val="32"/>
        </w:rPr>
        <w:t>的要求</w:t>
      </w:r>
      <w:r w:rsidR="00747A3F">
        <w:rPr>
          <w:rFonts w:ascii="仿宋_GB2312" w:eastAsia="仿宋_GB2312" w:hAnsi="Calibri" w:cs="Times New Roman" w:hint="eastAsia"/>
          <w:sz w:val="32"/>
          <w:szCs w:val="32"/>
        </w:rPr>
        <w:t>，</w:t>
      </w:r>
      <w:r w:rsidR="00DF5695">
        <w:rPr>
          <w:rFonts w:ascii="仿宋_GB2312" w:eastAsia="仿宋_GB2312" w:hint="eastAsia"/>
          <w:sz w:val="32"/>
          <w:szCs w:val="32"/>
        </w:rPr>
        <w:t>主动走访科恒、地尔汉宇等</w:t>
      </w:r>
      <w:r>
        <w:rPr>
          <w:rFonts w:ascii="仿宋_GB2312" w:eastAsia="仿宋_GB2312" w:hint="eastAsia"/>
          <w:sz w:val="32"/>
          <w:szCs w:val="32"/>
        </w:rPr>
        <w:t>重点</w:t>
      </w:r>
      <w:r w:rsidR="00DF5695">
        <w:rPr>
          <w:rFonts w:ascii="仿宋_GB2312" w:eastAsia="仿宋_GB2312" w:hint="eastAsia"/>
          <w:sz w:val="32"/>
          <w:szCs w:val="32"/>
        </w:rPr>
        <w:t>民营</w:t>
      </w:r>
      <w:r>
        <w:rPr>
          <w:rFonts w:ascii="仿宋_GB2312" w:eastAsia="仿宋_GB2312" w:hint="eastAsia"/>
          <w:sz w:val="32"/>
          <w:szCs w:val="32"/>
        </w:rPr>
        <w:t>企业，亲历亲听企业的司法需求。建立与企业联络沟通长效机制，出台服务保障民营经济高质量发展意见，制作民</w:t>
      </w:r>
      <w:r>
        <w:rPr>
          <w:rFonts w:ascii="仿宋_GB2312" w:eastAsia="仿宋_GB2312" w:hint="eastAsia"/>
          <w:sz w:val="32"/>
          <w:szCs w:val="32"/>
        </w:rPr>
        <w:lastRenderedPageBreak/>
        <w:t>营企业诉讼指引、法律风险指引，依法平等保护民营企业合法权益，增强民营企业家人身、财产安全感和干事创业信心。</w:t>
      </w:r>
      <w:r w:rsidR="00DF5695">
        <w:rPr>
          <w:rFonts w:ascii="仿宋_GB2312" w:eastAsia="仿宋_GB2312" w:hint="eastAsia"/>
          <w:sz w:val="32"/>
          <w:szCs w:val="32"/>
        </w:rPr>
        <w:t>加大产权司法保护力度，规范查封、扣押、冻结等诉讼保全措施，依法保护诚实守信、公平竞争的市场经济秩序，审结</w:t>
      </w:r>
      <w:r w:rsidR="00DF5695" w:rsidRPr="00747A3F">
        <w:rPr>
          <w:rFonts w:ascii="仿宋_GB2312" w:eastAsia="仿宋_GB2312" w:hint="eastAsia"/>
          <w:sz w:val="32"/>
          <w:szCs w:val="32"/>
        </w:rPr>
        <w:t>各类合同纠纷案件</w:t>
      </w:r>
      <w:r w:rsidR="00747A3F" w:rsidRPr="00747A3F">
        <w:rPr>
          <w:rFonts w:ascii="仿宋_GB2312" w:eastAsia="仿宋_GB2312" w:hint="eastAsia"/>
          <w:sz w:val="32"/>
          <w:szCs w:val="32"/>
        </w:rPr>
        <w:t>1590</w:t>
      </w:r>
      <w:r w:rsidR="00DF5695" w:rsidRPr="00747A3F">
        <w:rPr>
          <w:rFonts w:ascii="仿宋_GB2312" w:eastAsia="仿宋_GB2312" w:hint="eastAsia"/>
          <w:sz w:val="32"/>
          <w:szCs w:val="32"/>
        </w:rPr>
        <w:t>件，</w:t>
      </w:r>
      <w:r w:rsidR="00365F7A">
        <w:rPr>
          <w:rFonts w:ascii="仿宋_GB2312" w:eastAsia="仿宋_GB2312" w:hint="eastAsia"/>
          <w:sz w:val="32"/>
          <w:szCs w:val="32"/>
        </w:rPr>
        <w:t>对绝大多数案件认定合同有效，维护合同效力和诚信交易。大力完善知识产权机制建设，积极</w:t>
      </w:r>
      <w:r>
        <w:rPr>
          <w:rFonts w:ascii="仿宋_GB2312" w:eastAsia="仿宋_GB2312" w:hint="eastAsia"/>
          <w:sz w:val="32"/>
          <w:szCs w:val="32"/>
        </w:rPr>
        <w:t>配合市</w:t>
      </w:r>
      <w:r w:rsidR="00365F7A">
        <w:rPr>
          <w:rFonts w:ascii="仿宋_GB2312" w:eastAsia="仿宋_GB2312" w:hint="eastAsia"/>
          <w:sz w:val="32"/>
          <w:szCs w:val="32"/>
        </w:rPr>
        <w:t>（</w:t>
      </w:r>
      <w:r>
        <w:rPr>
          <w:rFonts w:ascii="仿宋_GB2312" w:eastAsia="仿宋_GB2312" w:hint="eastAsia"/>
          <w:sz w:val="32"/>
          <w:szCs w:val="32"/>
        </w:rPr>
        <w:t>区</w:t>
      </w:r>
      <w:r w:rsidR="00365F7A">
        <w:rPr>
          <w:rFonts w:ascii="仿宋_GB2312" w:eastAsia="仿宋_GB2312" w:hint="eastAsia"/>
          <w:sz w:val="32"/>
          <w:szCs w:val="32"/>
        </w:rPr>
        <w:t>）</w:t>
      </w:r>
      <w:r>
        <w:rPr>
          <w:rFonts w:ascii="仿宋_GB2312" w:eastAsia="仿宋_GB2312" w:hint="eastAsia"/>
          <w:sz w:val="32"/>
          <w:szCs w:val="32"/>
        </w:rPr>
        <w:t>委政法委</w:t>
      </w:r>
      <w:r>
        <w:rPr>
          <w:rFonts w:ascii="仿宋_GB2312" w:eastAsia="仿宋_GB2312" w:hAnsi="Calibri" w:cs="Times New Roman" w:hint="eastAsia"/>
          <w:sz w:val="32"/>
          <w:szCs w:val="32"/>
        </w:rPr>
        <w:t>大力推进广州知识产权法院</w:t>
      </w:r>
      <w:r w:rsidR="00365F7A">
        <w:rPr>
          <w:rFonts w:ascii="仿宋_GB2312" w:eastAsia="仿宋_GB2312" w:hAnsi="Calibri" w:cs="Times New Roman" w:hint="eastAsia"/>
          <w:sz w:val="32"/>
          <w:szCs w:val="32"/>
        </w:rPr>
        <w:t>正式</w:t>
      </w:r>
      <w:r>
        <w:rPr>
          <w:rFonts w:ascii="仿宋_GB2312" w:eastAsia="仿宋_GB2312" w:hAnsi="Calibri" w:cs="Times New Roman" w:hint="eastAsia"/>
          <w:sz w:val="32"/>
          <w:szCs w:val="32"/>
        </w:rPr>
        <w:t>入驻高新区的协调工作，为高新（江海）引资引智提供司法保护平台。</w:t>
      </w:r>
    </w:p>
    <w:p w:rsidR="00D50261" w:rsidRDefault="00C61DE9">
      <w:pPr>
        <w:spacing w:line="578" w:lineRule="exact"/>
        <w:ind w:firstLine="640"/>
        <w:rPr>
          <w:rFonts w:ascii="仿宋_GB2312" w:eastAsia="仿宋_GB2312"/>
          <w:sz w:val="32"/>
          <w:szCs w:val="32"/>
        </w:rPr>
      </w:pPr>
      <w:r>
        <w:rPr>
          <w:rFonts w:ascii="楷体_GB2312" w:eastAsia="楷体_GB2312" w:hint="eastAsia"/>
          <w:sz w:val="32"/>
          <w:szCs w:val="32"/>
        </w:rPr>
        <w:t>积极参与社会治安综合治理。</w:t>
      </w:r>
      <w:r>
        <w:rPr>
          <w:rFonts w:ascii="仿宋_GB2312" w:eastAsia="仿宋_GB2312" w:hint="eastAsia"/>
          <w:sz w:val="32"/>
          <w:szCs w:val="32"/>
        </w:rPr>
        <w:t>贯彻</w:t>
      </w:r>
      <w:r w:rsidR="001B298D">
        <w:rPr>
          <w:rFonts w:ascii="仿宋_GB2312" w:eastAsia="仿宋_GB2312" w:hint="eastAsia"/>
          <w:sz w:val="32"/>
          <w:szCs w:val="32"/>
        </w:rPr>
        <w:t>落实</w:t>
      </w:r>
      <w:r>
        <w:rPr>
          <w:rFonts w:ascii="仿宋_GB2312" w:eastAsia="仿宋_GB2312" w:hint="eastAsia"/>
          <w:sz w:val="32"/>
          <w:szCs w:val="32"/>
        </w:rPr>
        <w:t>十九届四中全会精神，参与共建社会治理新体系，促进形成社会治理共同体。大力开展“互联网+调解”，打造集网上调解、一键转立案、电子卷宗随案生成等功能于一体的智能化调解线上平台，实现诉前纠纷自动分配和节点管理。成立专门调解团队，借助妇联、工会、侨联、交警等职能部门、社会组织及基层调解组织的力量，确保专业纠纷由专业人员化解。出台诉前调解规范性文件16个，建立“诉讼红绿灯”案例指引机制，明确诉前调解的指导思想、适用</w:t>
      </w:r>
      <w:r w:rsidR="00A7706F">
        <w:rPr>
          <w:rFonts w:ascii="仿宋_GB2312" w:eastAsia="仿宋_GB2312" w:hint="eastAsia"/>
          <w:sz w:val="32"/>
          <w:szCs w:val="32"/>
        </w:rPr>
        <w:t>范围、操作流程、调解时限等，规范《调解告知书》</w:t>
      </w:r>
      <w:r>
        <w:rPr>
          <w:rFonts w:ascii="仿宋_GB2312" w:eastAsia="仿宋_GB2312" w:hint="eastAsia"/>
          <w:sz w:val="32"/>
          <w:szCs w:val="32"/>
        </w:rPr>
        <w:t>《诉前调解登记表》等文书样式。自2</w:t>
      </w:r>
      <w:r>
        <w:rPr>
          <w:rFonts w:ascii="仿宋_GB2312" w:eastAsia="仿宋_GB2312"/>
          <w:sz w:val="32"/>
          <w:szCs w:val="32"/>
        </w:rPr>
        <w:t>019</w:t>
      </w:r>
      <w:r>
        <w:rPr>
          <w:rFonts w:ascii="仿宋_GB2312" w:eastAsia="仿宋_GB2312" w:hint="eastAsia"/>
          <w:sz w:val="32"/>
          <w:szCs w:val="32"/>
        </w:rPr>
        <w:t>年开展诉前调解以来，民事案件调撤率为29.7%。</w:t>
      </w:r>
      <w:r>
        <w:rPr>
          <w:rFonts w:ascii="仿宋_GB2312" w:eastAsia="仿宋_GB2312" w:hint="eastAsia"/>
          <w:sz w:val="32"/>
          <w:szCs w:val="32"/>
          <w:shd w:val="clear" w:color="auto" w:fill="FFFFFF"/>
        </w:rPr>
        <w:t>认真落实“谁执法谁普法”责任制</w:t>
      </w:r>
      <w:r w:rsidR="00A7706F">
        <w:rPr>
          <w:rFonts w:ascii="仿宋_GB2312" w:eastAsia="仿宋_GB2312" w:hint="eastAsia"/>
          <w:sz w:val="32"/>
          <w:szCs w:val="32"/>
          <w:shd w:val="clear" w:color="auto" w:fill="FFFFFF"/>
        </w:rPr>
        <w:t>，</w:t>
      </w:r>
      <w:r>
        <w:rPr>
          <w:rFonts w:ascii="仿宋_GB2312" w:eastAsia="仿宋_GB2312" w:hint="eastAsia"/>
          <w:sz w:val="32"/>
          <w:szCs w:val="32"/>
          <w:shd w:val="clear" w:color="auto" w:fill="FFFFFF"/>
        </w:rPr>
        <w:t>组织法官“法律义务咨询队”开展“送法五进”活动14场，发放普法宣传资料3000份。用好“两微一端”公开渠道，向社会公众推送法律知识、典型案例794条，增进群众对法院工作的认知、认同。我院在</w:t>
      </w:r>
      <w:r w:rsidR="00E6082C">
        <w:rPr>
          <w:rFonts w:ascii="仿宋_GB2312" w:eastAsia="仿宋_GB2312" w:hint="eastAsia"/>
          <w:sz w:val="32"/>
          <w:szCs w:val="32"/>
          <w:shd w:val="clear" w:color="auto" w:fill="FFFFFF"/>
        </w:rPr>
        <w:t>2019</w:t>
      </w:r>
      <w:r w:rsidR="00E6082C">
        <w:rPr>
          <w:rFonts w:ascii="仿宋_GB2312" w:eastAsia="仿宋_GB2312" w:hint="eastAsia"/>
          <w:sz w:val="32"/>
          <w:szCs w:val="32"/>
          <w:shd w:val="clear" w:color="auto" w:fill="FFFFFF"/>
        </w:rPr>
        <w:lastRenderedPageBreak/>
        <w:t>年</w:t>
      </w:r>
      <w:r>
        <w:rPr>
          <w:rFonts w:ascii="仿宋_GB2312" w:eastAsia="仿宋_GB2312" w:hint="eastAsia"/>
          <w:sz w:val="32"/>
          <w:szCs w:val="32"/>
          <w:shd w:val="clear" w:color="auto" w:fill="FFFFFF"/>
        </w:rPr>
        <w:t>江海区国家机关“谁执法谁普法”履职报告评议活动中以第一名的总分成绩获“优秀”等次，并获授予“最佳宣传奖”。</w:t>
      </w:r>
    </w:p>
    <w:p w:rsidR="00D50261" w:rsidRDefault="00C61DE9">
      <w:pPr>
        <w:spacing w:line="578" w:lineRule="exact"/>
        <w:ind w:firstLineChars="200" w:firstLine="640"/>
        <w:rPr>
          <w:rFonts w:ascii="黑体" w:eastAsia="黑体" w:hAnsi="黑体"/>
          <w:sz w:val="32"/>
          <w:szCs w:val="32"/>
        </w:rPr>
      </w:pPr>
      <w:r>
        <w:rPr>
          <w:rFonts w:ascii="黑体" w:eastAsia="黑体" w:hAnsi="黑体" w:hint="eastAsia"/>
          <w:sz w:val="32"/>
          <w:szCs w:val="32"/>
        </w:rPr>
        <w:t>三、坚守司法为民初心，提升人民群众司法获得感</w:t>
      </w:r>
    </w:p>
    <w:p w:rsidR="00D50261" w:rsidRDefault="00C61DE9">
      <w:pPr>
        <w:spacing w:line="578" w:lineRule="exact"/>
        <w:ind w:firstLineChars="200" w:firstLine="640"/>
        <w:rPr>
          <w:rFonts w:ascii="仿宋_GB2312" w:eastAsia="仿宋_GB2312"/>
          <w:sz w:val="32"/>
          <w:szCs w:val="32"/>
        </w:rPr>
      </w:pPr>
      <w:r>
        <w:rPr>
          <w:rFonts w:ascii="楷体_GB2312" w:eastAsia="楷体_GB2312" w:hint="eastAsia"/>
          <w:sz w:val="32"/>
          <w:szCs w:val="32"/>
        </w:rPr>
        <w:t>重视改善民生福祉。</w:t>
      </w:r>
      <w:r>
        <w:rPr>
          <w:rFonts w:ascii="仿宋_GB2312" w:eastAsia="仿宋_GB2312" w:hint="eastAsia"/>
          <w:sz w:val="32"/>
          <w:szCs w:val="32"/>
        </w:rPr>
        <w:t>加强民生权益司法保护，平等保护劳动者和用人单位合法权益，审结劳动争议案件476件，严厉打击拒不支付劳动报酬罪案件3件，追究刑事责任3人。我院法官撰写5篇案例入选全市劳动人事争议十大典型案例。</w:t>
      </w:r>
      <w:r>
        <w:rPr>
          <w:rFonts w:ascii="仿宋_GB2312" w:eastAsia="仿宋_GB2312" w:hint="eastAsia"/>
          <w:sz w:val="32"/>
          <w:szCs w:val="32"/>
          <w:shd w:val="clear" w:color="auto" w:fill="FFFFFF"/>
        </w:rPr>
        <w:t>制作编印劳动纠纷典型案例</w:t>
      </w:r>
      <w:r w:rsidR="001B298D">
        <w:rPr>
          <w:rFonts w:ascii="仿宋_GB2312" w:eastAsia="仿宋_GB2312" w:hint="eastAsia"/>
          <w:sz w:val="32"/>
          <w:szCs w:val="32"/>
          <w:shd w:val="clear" w:color="auto" w:fill="FFFFFF"/>
        </w:rPr>
        <w:t>汇编、行政案件典型案例汇编等普法书籍，引导企业诚信经营、劳动者依</w:t>
      </w:r>
      <w:r>
        <w:rPr>
          <w:rFonts w:ascii="仿宋_GB2312" w:eastAsia="仿宋_GB2312" w:hint="eastAsia"/>
          <w:sz w:val="32"/>
          <w:szCs w:val="32"/>
          <w:shd w:val="clear" w:color="auto" w:fill="FFFFFF"/>
        </w:rPr>
        <w:t>法维权。</w:t>
      </w:r>
      <w:r w:rsidR="00747A3F">
        <w:rPr>
          <w:rFonts w:ascii="仿宋_GB2312" w:eastAsia="仿宋_GB2312" w:hint="eastAsia"/>
          <w:sz w:val="32"/>
          <w:szCs w:val="32"/>
        </w:rPr>
        <w:t>深化家事审判改革，弘扬优良家风民风，畅通与基层妇联组织的</w:t>
      </w:r>
      <w:r>
        <w:rPr>
          <w:rFonts w:ascii="仿宋_GB2312" w:eastAsia="仿宋_GB2312" w:hint="eastAsia"/>
          <w:sz w:val="32"/>
          <w:szCs w:val="32"/>
        </w:rPr>
        <w:t>救助服务，与妇联、公安、司法局等部门联合出台《关于联合建立反家庭暴力机制的意见》，印发《人身安全保护令实施细则》，</w:t>
      </w:r>
      <w:r w:rsidR="00747A3F">
        <w:rPr>
          <w:rFonts w:ascii="仿宋_GB2312" w:eastAsia="仿宋_GB2312" w:hint="eastAsia"/>
          <w:sz w:val="32"/>
          <w:szCs w:val="32"/>
        </w:rPr>
        <w:t>完善涉家暴案件的证据固定、人身安全保护令送达执行等工作，实现对家事案件的综合治理。</w:t>
      </w:r>
      <w:r>
        <w:rPr>
          <w:rFonts w:ascii="仿宋_GB2312" w:eastAsia="仿宋_GB2312" w:hint="eastAsia"/>
          <w:sz w:val="32"/>
          <w:szCs w:val="32"/>
          <w:shd w:val="clear" w:color="auto" w:fill="FFFFFF"/>
        </w:rPr>
        <w:t>加大国家司法救助力度，为38</w:t>
      </w:r>
      <w:r w:rsidR="00747A3F">
        <w:rPr>
          <w:rFonts w:ascii="仿宋_GB2312" w:eastAsia="仿宋_GB2312" w:hint="eastAsia"/>
          <w:sz w:val="32"/>
          <w:szCs w:val="32"/>
          <w:shd w:val="clear" w:color="auto" w:fill="FFFFFF"/>
        </w:rPr>
        <w:t>名生活确</w:t>
      </w:r>
      <w:r>
        <w:rPr>
          <w:rFonts w:ascii="仿宋_GB2312" w:eastAsia="仿宋_GB2312" w:hint="eastAsia"/>
          <w:sz w:val="32"/>
          <w:szCs w:val="32"/>
          <w:shd w:val="clear" w:color="auto" w:fill="FFFFFF"/>
        </w:rPr>
        <w:t>有困难的案件当事人发放司法救助金22.7万元。</w:t>
      </w:r>
    </w:p>
    <w:p w:rsidR="00D50261" w:rsidRDefault="00C61DE9">
      <w:pPr>
        <w:spacing w:line="578" w:lineRule="exact"/>
        <w:ind w:firstLineChars="200" w:firstLine="640"/>
        <w:rPr>
          <w:rFonts w:ascii="仿宋_GB2312" w:eastAsia="仿宋_GB2312"/>
          <w:sz w:val="32"/>
          <w:szCs w:val="32"/>
        </w:rPr>
      </w:pPr>
      <w:r>
        <w:rPr>
          <w:rFonts w:ascii="楷体_GB2312" w:eastAsia="楷体_GB2312" w:hint="eastAsia"/>
          <w:sz w:val="32"/>
          <w:szCs w:val="32"/>
        </w:rPr>
        <w:t>着力提升诉讼服务品质。</w:t>
      </w:r>
      <w:r>
        <w:rPr>
          <w:rFonts w:ascii="仿宋_GB2312" w:eastAsia="仿宋_GB2312" w:hint="eastAsia"/>
          <w:sz w:val="32"/>
          <w:szCs w:val="32"/>
        </w:rPr>
        <w:t>继续深化诉讼服务“最多跑一次”工作方案，主动对接当事人各类诉讼需求，升级改造诉讼服务中心，完善诉讼引导、自助立案、网上立案、诉讼费缴退、1</w:t>
      </w:r>
      <w:r>
        <w:rPr>
          <w:rFonts w:ascii="仿宋_GB2312" w:eastAsia="仿宋_GB2312"/>
          <w:sz w:val="32"/>
          <w:szCs w:val="32"/>
        </w:rPr>
        <w:t>2368</w:t>
      </w:r>
      <w:r>
        <w:rPr>
          <w:rFonts w:ascii="仿宋_GB2312" w:eastAsia="仿宋_GB2312" w:hint="eastAsia"/>
          <w:sz w:val="32"/>
          <w:szCs w:val="32"/>
        </w:rPr>
        <w:t>诉讼服务热线等便民服务功能，我院在</w:t>
      </w:r>
      <w:r w:rsidR="001B298D">
        <w:rPr>
          <w:rFonts w:ascii="仿宋_GB2312" w:eastAsia="仿宋_GB2312" w:hint="eastAsia"/>
          <w:sz w:val="32"/>
          <w:szCs w:val="32"/>
        </w:rPr>
        <w:t>2019年</w:t>
      </w:r>
      <w:r>
        <w:rPr>
          <w:rFonts w:ascii="仿宋_GB2312" w:eastAsia="仿宋_GB2312" w:hint="eastAsia"/>
          <w:sz w:val="32"/>
          <w:szCs w:val="32"/>
        </w:rPr>
        <w:t>全省法院诉讼服务质效评估中居全省首位。着力提供便捷服务，积极探索网上送达方式，引入“智法送达”平台，以信息化跑路代替人力跑腿，</w:t>
      </w:r>
      <w:r w:rsidR="008250E7">
        <w:rPr>
          <w:rFonts w:ascii="仿宋_GB2312" w:eastAsia="仿宋_GB2312" w:hint="eastAsia"/>
          <w:sz w:val="32"/>
          <w:szCs w:val="32"/>
        </w:rPr>
        <w:t>全年</w:t>
      </w:r>
      <w:r>
        <w:rPr>
          <w:rFonts w:ascii="仿宋_GB2312" w:eastAsia="仿宋_GB2312" w:hint="eastAsia"/>
          <w:sz w:val="32"/>
          <w:szCs w:val="32"/>
        </w:rPr>
        <w:t>共网上送达法律文书7420次，网上送达成功率51.2%，送达时长减省43%。完善海事纠纷</w:t>
      </w:r>
      <w:r>
        <w:rPr>
          <w:rFonts w:ascii="仿宋_GB2312" w:eastAsia="仿宋_GB2312" w:hint="eastAsia"/>
          <w:sz w:val="32"/>
          <w:szCs w:val="32"/>
        </w:rPr>
        <w:lastRenderedPageBreak/>
        <w:t>案件跨区域立案工作机制，深化广州海事法院江门巡回法庭建设工作，通过信息化手段简化立案流程，成功异地受理江门地区首例海事案件。着力提供品质服务，完善调解和信访窗口建设，邀请律师提供咨询54人次。围绕全国“两会”、新中国成立7</w:t>
      </w:r>
      <w:r>
        <w:rPr>
          <w:rFonts w:ascii="仿宋_GB2312" w:eastAsia="仿宋_GB2312"/>
          <w:sz w:val="32"/>
          <w:szCs w:val="32"/>
        </w:rPr>
        <w:t>0</w:t>
      </w:r>
      <w:r w:rsidR="00747A3F">
        <w:rPr>
          <w:rFonts w:ascii="仿宋_GB2312" w:eastAsia="仿宋_GB2312" w:hint="eastAsia"/>
          <w:sz w:val="32"/>
          <w:szCs w:val="32"/>
        </w:rPr>
        <w:t>周年庆典及澳门回归20周年</w:t>
      </w:r>
      <w:r>
        <w:rPr>
          <w:rFonts w:ascii="仿宋_GB2312" w:eastAsia="仿宋_GB2312" w:hint="eastAsia"/>
          <w:sz w:val="32"/>
          <w:szCs w:val="32"/>
        </w:rPr>
        <w:t>等重要节点，大力开展涉诉信访</w:t>
      </w:r>
      <w:r w:rsidR="00747A3F">
        <w:rPr>
          <w:rFonts w:ascii="仿宋_GB2312" w:eastAsia="仿宋_GB2312" w:hint="eastAsia"/>
          <w:sz w:val="32"/>
          <w:szCs w:val="32"/>
        </w:rPr>
        <w:t>排查和</w:t>
      </w:r>
      <w:r>
        <w:rPr>
          <w:rFonts w:ascii="仿宋_GB2312" w:eastAsia="仿宋_GB2312" w:hint="eastAsia"/>
          <w:sz w:val="32"/>
          <w:szCs w:val="32"/>
        </w:rPr>
        <w:t>化解攻坚战，推进信访法治化。</w:t>
      </w:r>
    </w:p>
    <w:p w:rsidR="00D50261" w:rsidRDefault="00C61DE9">
      <w:pPr>
        <w:spacing w:line="578" w:lineRule="exact"/>
        <w:ind w:firstLineChars="200" w:firstLine="640"/>
        <w:rPr>
          <w:rFonts w:ascii="仿宋_GB2312" w:eastAsia="仿宋_GB2312"/>
          <w:sz w:val="32"/>
          <w:szCs w:val="32"/>
        </w:rPr>
      </w:pPr>
      <w:r>
        <w:rPr>
          <w:rFonts w:ascii="楷体_GB2312" w:eastAsia="楷体_GB2312" w:hint="eastAsia"/>
          <w:sz w:val="32"/>
          <w:szCs w:val="32"/>
        </w:rPr>
        <w:t>执行攻坚稳步推进。</w:t>
      </w:r>
      <w:r>
        <w:rPr>
          <w:rFonts w:ascii="仿宋_GB2312" w:eastAsia="仿宋_GB2312" w:hint="eastAsia"/>
          <w:sz w:val="32"/>
          <w:szCs w:val="32"/>
        </w:rPr>
        <w:t>凝聚合力、持续发力，在巩固“基本解决执行难”工作成果的基础上</w:t>
      </w:r>
      <w:r w:rsidR="003009F8">
        <w:rPr>
          <w:rFonts w:ascii="仿宋_GB2312" w:eastAsia="仿宋_GB2312" w:hint="eastAsia"/>
          <w:sz w:val="32"/>
          <w:szCs w:val="32"/>
        </w:rPr>
        <w:t>，向“切实解决执行难”迈进，努力兑现</w:t>
      </w:r>
      <w:r>
        <w:rPr>
          <w:rFonts w:ascii="仿宋_GB2312" w:eastAsia="仿宋_GB2312" w:hint="eastAsia"/>
          <w:sz w:val="32"/>
          <w:szCs w:val="32"/>
        </w:rPr>
        <w:t>胜诉权益。全年执结案件3564件，同比上升52%，有财产可供执行案件法定期限内执结率、终本案件合格率、涉执信访案件化解率均达100%。以开展“南粤执行风暴2</w:t>
      </w:r>
      <w:r>
        <w:rPr>
          <w:rFonts w:ascii="仿宋_GB2312" w:eastAsia="仿宋_GB2312"/>
          <w:sz w:val="32"/>
          <w:szCs w:val="32"/>
        </w:rPr>
        <w:t>019</w:t>
      </w:r>
      <w:r>
        <w:rPr>
          <w:rFonts w:ascii="仿宋_GB2312" w:eastAsia="仿宋_GB2312" w:hint="eastAsia"/>
          <w:sz w:val="32"/>
          <w:szCs w:val="32"/>
        </w:rPr>
        <w:t>”专项活动为抓手，不断加大执行力度，强化拘留、罚款、限制出入境、限制高消费、纳入失信被执行人名单等强制措施运用。全年共将741人纳入失信被执行人名单，司法拘留44人，罚款13.7万元。</w:t>
      </w:r>
      <w:r w:rsidR="003009F8">
        <w:rPr>
          <w:rFonts w:ascii="仿宋_GB2312" w:eastAsia="仿宋_GB2312" w:hint="eastAsia"/>
          <w:sz w:val="32"/>
          <w:szCs w:val="32"/>
        </w:rPr>
        <w:t>深入</w:t>
      </w:r>
      <w:r>
        <w:rPr>
          <w:rFonts w:ascii="仿宋_GB2312" w:eastAsia="仿宋_GB2312" w:hint="eastAsia"/>
          <w:sz w:val="32"/>
          <w:szCs w:val="32"/>
        </w:rPr>
        <w:t>推进司法网络拍卖改革，对符合条件的执行财产实现</w:t>
      </w:r>
      <w:r w:rsidR="00296CDE">
        <w:rPr>
          <w:rFonts w:ascii="仿宋_GB2312" w:eastAsia="仿宋_GB2312" w:hint="eastAsia"/>
          <w:sz w:val="32"/>
          <w:szCs w:val="32"/>
        </w:rPr>
        <w:t>在</w:t>
      </w:r>
      <w:r>
        <w:rPr>
          <w:rFonts w:ascii="仿宋_GB2312" w:eastAsia="仿宋_GB2312" w:hint="eastAsia"/>
          <w:sz w:val="32"/>
          <w:szCs w:val="32"/>
        </w:rPr>
        <w:t>淘宝网</w:t>
      </w:r>
      <w:r w:rsidR="00296CDE">
        <w:rPr>
          <w:rFonts w:ascii="仿宋_GB2312" w:eastAsia="仿宋_GB2312" w:hint="eastAsia"/>
          <w:sz w:val="32"/>
          <w:szCs w:val="32"/>
        </w:rPr>
        <w:t>等网</w:t>
      </w:r>
      <w:r>
        <w:rPr>
          <w:rFonts w:ascii="仿宋_GB2312" w:eastAsia="仿宋_GB2312" w:hint="eastAsia"/>
          <w:sz w:val="32"/>
          <w:szCs w:val="32"/>
        </w:rPr>
        <w:t>络</w:t>
      </w:r>
      <w:r w:rsidR="00296CDE">
        <w:rPr>
          <w:rFonts w:ascii="仿宋_GB2312" w:eastAsia="仿宋_GB2312" w:hint="eastAsia"/>
          <w:sz w:val="32"/>
          <w:szCs w:val="32"/>
        </w:rPr>
        <w:t>平台</w:t>
      </w:r>
      <w:r>
        <w:rPr>
          <w:rFonts w:ascii="仿宋_GB2312" w:eastAsia="仿宋_GB2312" w:hint="eastAsia"/>
          <w:sz w:val="32"/>
          <w:szCs w:val="32"/>
        </w:rPr>
        <w:t>拍卖全覆盖，引入第三方拍卖辅助机构，加快</w:t>
      </w:r>
      <w:r w:rsidR="00296CDE">
        <w:rPr>
          <w:rFonts w:ascii="仿宋_GB2312" w:eastAsia="仿宋_GB2312" w:hint="eastAsia"/>
          <w:sz w:val="32"/>
          <w:szCs w:val="32"/>
        </w:rPr>
        <w:t>拍卖财产处置进程</w:t>
      </w:r>
      <w:r>
        <w:rPr>
          <w:rFonts w:ascii="仿宋_GB2312" w:eastAsia="仿宋_GB2312" w:hint="eastAsia"/>
          <w:sz w:val="32"/>
          <w:szCs w:val="32"/>
        </w:rPr>
        <w:t>，全年成功拍卖财产65宗、成交额超9686万元，拍卖成交率66.3%、溢价率27.5%</w:t>
      </w:r>
      <w:r w:rsidR="00296CDE">
        <w:rPr>
          <w:rFonts w:ascii="仿宋_GB2312" w:eastAsia="仿宋_GB2312" w:hint="eastAsia"/>
          <w:sz w:val="32"/>
          <w:szCs w:val="32"/>
        </w:rPr>
        <w:t>，最大限度变现财产价值，减少交易费用。</w:t>
      </w:r>
      <w:r>
        <w:rPr>
          <w:rFonts w:ascii="仿宋_GB2312" w:eastAsia="仿宋_GB2312" w:hint="eastAsia"/>
          <w:sz w:val="32"/>
          <w:szCs w:val="32"/>
        </w:rPr>
        <w:t>完善立案、审判、执行衔接机制，从源头上防范逃避执行行为，倒逼当事人自动履行生效裁判。</w:t>
      </w:r>
    </w:p>
    <w:p w:rsidR="00D50261" w:rsidRDefault="00C61DE9">
      <w:pPr>
        <w:spacing w:line="578" w:lineRule="exact"/>
        <w:ind w:firstLineChars="200" w:firstLine="640"/>
        <w:rPr>
          <w:rFonts w:ascii="黑体" w:eastAsia="黑体" w:hAnsi="黑体"/>
          <w:sz w:val="32"/>
          <w:szCs w:val="32"/>
        </w:rPr>
      </w:pPr>
      <w:r>
        <w:rPr>
          <w:rFonts w:ascii="黑体" w:eastAsia="黑体" w:hAnsi="黑体" w:hint="eastAsia"/>
          <w:sz w:val="32"/>
          <w:szCs w:val="32"/>
        </w:rPr>
        <w:t>四、深化司法改革，构建法院科学发展的长效机制</w:t>
      </w:r>
    </w:p>
    <w:p w:rsidR="00D50261" w:rsidRDefault="00C61DE9">
      <w:pPr>
        <w:spacing w:line="578" w:lineRule="exact"/>
        <w:ind w:firstLine="641"/>
        <w:rPr>
          <w:rFonts w:ascii="仿宋_GB2312" w:eastAsia="仿宋_GB2312"/>
          <w:sz w:val="32"/>
          <w:szCs w:val="32"/>
        </w:rPr>
      </w:pPr>
      <w:r>
        <w:rPr>
          <w:rFonts w:ascii="楷体_GB2312" w:eastAsia="楷体_GB2312" w:hint="eastAsia"/>
          <w:sz w:val="32"/>
          <w:szCs w:val="32"/>
        </w:rPr>
        <w:t>深化司法体制综合配套改革。</w:t>
      </w:r>
      <w:r>
        <w:rPr>
          <w:rFonts w:ascii="仿宋_GB2312" w:eastAsia="仿宋_GB2312" w:hint="eastAsia"/>
          <w:sz w:val="32"/>
          <w:szCs w:val="32"/>
        </w:rPr>
        <w:t>稳妥推进内设机构改革工作，坚持优化协同高效的原则，</w:t>
      </w:r>
      <w:r w:rsidR="003009F8">
        <w:rPr>
          <w:rFonts w:ascii="仿宋_GB2312" w:eastAsia="仿宋_GB2312" w:hint="eastAsia"/>
          <w:sz w:val="32"/>
          <w:szCs w:val="32"/>
        </w:rPr>
        <w:t>依大部制改革和资源整合思</w:t>
      </w:r>
      <w:r w:rsidR="003009F8">
        <w:rPr>
          <w:rFonts w:ascii="仿宋_GB2312" w:eastAsia="仿宋_GB2312" w:hint="eastAsia"/>
          <w:sz w:val="32"/>
          <w:szCs w:val="32"/>
        </w:rPr>
        <w:lastRenderedPageBreak/>
        <w:t>路，</w:t>
      </w:r>
      <w:r>
        <w:rPr>
          <w:rFonts w:ascii="仿宋_GB2312" w:eastAsia="仿宋_GB2312" w:hint="eastAsia"/>
          <w:sz w:val="32"/>
          <w:szCs w:val="32"/>
        </w:rPr>
        <w:t>将原有</w:t>
      </w:r>
      <w:r w:rsidR="00C32DB4">
        <w:rPr>
          <w:rFonts w:ascii="仿宋_GB2312" w:eastAsia="仿宋_GB2312" w:hint="eastAsia"/>
          <w:sz w:val="32"/>
          <w:szCs w:val="32"/>
        </w:rPr>
        <w:t>14个内设</w:t>
      </w:r>
      <w:r>
        <w:rPr>
          <w:rFonts w:ascii="仿宋_GB2312" w:eastAsia="仿宋_GB2312" w:hint="eastAsia"/>
          <w:sz w:val="32"/>
          <w:szCs w:val="32"/>
        </w:rPr>
        <w:t>机构按照职能定位整合成8个。深化司法人员分类管理改革，健全人员分类定岗、绩效考核和法官员额退出管理等机制，充分激发各类人员干事创业的热情。完善审判权运行监督体系，充分发挥院庭长监督管理职能，院庭长带头审理重大疑难案件，院庭长全年办理案件3414件，占案件总数的37.2%。深化以审判为中心的刑事诉讼制度改革，推进刑事认罪认罚制度改革，审结认罪认罚案件62件，判处罪犯70人。推行审判辅助事务集约化管理，在诉前调解阶段注重做好诉讼程序所需的辅助性事务，把送达、</w:t>
      </w:r>
      <w:r w:rsidR="00C32DB4">
        <w:rPr>
          <w:rFonts w:ascii="仿宋_GB2312" w:eastAsia="仿宋_GB2312" w:hint="eastAsia"/>
          <w:sz w:val="32"/>
          <w:szCs w:val="32"/>
        </w:rPr>
        <w:t>诉讼保全、追加当事人、回避、调取证据、评估鉴定等审判辅助事务尽量</w:t>
      </w:r>
      <w:r>
        <w:rPr>
          <w:rFonts w:ascii="仿宋_GB2312" w:eastAsia="仿宋_GB2312" w:hint="eastAsia"/>
          <w:sz w:val="32"/>
          <w:szCs w:val="32"/>
        </w:rPr>
        <w:t>前移，提高</w:t>
      </w:r>
      <w:r w:rsidR="00C32DB4">
        <w:rPr>
          <w:rFonts w:ascii="仿宋_GB2312" w:eastAsia="仿宋_GB2312" w:hint="eastAsia"/>
          <w:sz w:val="32"/>
          <w:szCs w:val="32"/>
        </w:rPr>
        <w:t>辅助</w:t>
      </w:r>
      <w:r>
        <w:rPr>
          <w:rFonts w:ascii="仿宋_GB2312" w:eastAsia="仿宋_GB2312" w:hint="eastAsia"/>
          <w:sz w:val="32"/>
          <w:szCs w:val="32"/>
        </w:rPr>
        <w:t>工作</w:t>
      </w:r>
      <w:r w:rsidR="00C32DB4">
        <w:rPr>
          <w:rFonts w:ascii="仿宋_GB2312" w:eastAsia="仿宋_GB2312" w:hint="eastAsia"/>
          <w:sz w:val="32"/>
          <w:szCs w:val="32"/>
        </w:rPr>
        <w:t>专业化水平，为后续庭审</w:t>
      </w:r>
      <w:r w:rsidR="003009F8">
        <w:rPr>
          <w:rFonts w:ascii="仿宋_GB2312" w:eastAsia="仿宋_GB2312" w:hint="eastAsia"/>
          <w:sz w:val="32"/>
          <w:szCs w:val="32"/>
        </w:rPr>
        <w:t>效率提高</w:t>
      </w:r>
      <w:r w:rsidR="00C32DB4">
        <w:rPr>
          <w:rFonts w:ascii="仿宋_GB2312" w:eastAsia="仿宋_GB2312" w:hint="eastAsia"/>
          <w:sz w:val="32"/>
          <w:szCs w:val="32"/>
        </w:rPr>
        <w:t>打下坚实基础</w:t>
      </w:r>
      <w:r>
        <w:rPr>
          <w:rFonts w:ascii="仿宋_GB2312" w:eastAsia="仿宋_GB2312" w:hint="eastAsia"/>
          <w:sz w:val="32"/>
          <w:szCs w:val="32"/>
        </w:rPr>
        <w:t>。</w:t>
      </w:r>
    </w:p>
    <w:p w:rsidR="00D50261" w:rsidRDefault="00C61DE9">
      <w:pPr>
        <w:spacing w:line="578" w:lineRule="exact"/>
        <w:ind w:firstLineChars="200" w:firstLine="640"/>
        <w:rPr>
          <w:rFonts w:ascii="黑体" w:eastAsia="黑体" w:hAnsi="黑体"/>
          <w:sz w:val="32"/>
          <w:szCs w:val="32"/>
        </w:rPr>
      </w:pPr>
      <w:r>
        <w:rPr>
          <w:rFonts w:ascii="楷体_GB2312" w:eastAsia="楷体_GB2312" w:hint="eastAsia"/>
          <w:sz w:val="32"/>
          <w:szCs w:val="32"/>
        </w:rPr>
        <w:t>推进信息科技与法院工作深度融合。</w:t>
      </w:r>
      <w:r w:rsidR="005751CE" w:rsidRPr="005751CE">
        <w:rPr>
          <w:rFonts w:ascii="仿宋_GB2312" w:eastAsia="仿宋_GB2312" w:hint="eastAsia"/>
          <w:sz w:val="32"/>
          <w:szCs w:val="32"/>
        </w:rPr>
        <w:t>紧紧抓住承担全省法院综合业务系统试点法院的契机，</w:t>
      </w:r>
      <w:r>
        <w:rPr>
          <w:rFonts w:ascii="仿宋_GB2312" w:eastAsia="仿宋_GB2312" w:hint="eastAsia"/>
          <w:sz w:val="32"/>
          <w:szCs w:val="32"/>
        </w:rPr>
        <w:t>全面推进“智慧法院”建设，先后完成并升级执行指挥中心、诉讼服务中心、科技法庭的建设和融合运用，推进智能审判辅助、执行案件流程管理、电子卷宗随案生成、档案数字化等</w:t>
      </w:r>
      <w:r w:rsidR="00280AAB">
        <w:rPr>
          <w:rFonts w:ascii="仿宋_GB2312" w:eastAsia="仿宋_GB2312" w:hint="eastAsia"/>
          <w:sz w:val="32"/>
          <w:szCs w:val="32"/>
        </w:rPr>
        <w:t>工作，实现庭审同步录音录像全覆盖、远程执行指挥、远程接访等功能。</w:t>
      </w:r>
      <w:r>
        <w:rPr>
          <w:rFonts w:ascii="仿宋_GB2312" w:eastAsia="仿宋_GB2312" w:hint="eastAsia"/>
          <w:sz w:val="32"/>
          <w:szCs w:val="32"/>
        </w:rPr>
        <w:t>作为全市电子卷宗随案生成的试点法院，全年电子卷宗随案生成率达1</w:t>
      </w:r>
      <w:r>
        <w:rPr>
          <w:rFonts w:ascii="仿宋_GB2312" w:eastAsia="仿宋_GB2312"/>
          <w:sz w:val="32"/>
          <w:szCs w:val="32"/>
        </w:rPr>
        <w:t>00</w:t>
      </w:r>
      <w:r>
        <w:rPr>
          <w:rFonts w:ascii="仿宋_GB2312" w:eastAsia="仿宋_GB2312" w:hint="eastAsia"/>
          <w:sz w:val="32"/>
          <w:szCs w:val="32"/>
        </w:rPr>
        <w:t>%，完成历年档案卷宗5</w:t>
      </w:r>
      <w:r>
        <w:rPr>
          <w:rFonts w:ascii="仿宋_GB2312" w:eastAsia="仿宋_GB2312"/>
          <w:sz w:val="32"/>
          <w:szCs w:val="32"/>
        </w:rPr>
        <w:t>02</w:t>
      </w:r>
      <w:r>
        <w:rPr>
          <w:rFonts w:ascii="仿宋_GB2312" w:eastAsia="仿宋_GB2312" w:hint="eastAsia"/>
          <w:sz w:val="32"/>
          <w:szCs w:val="32"/>
        </w:rPr>
        <w:t>万页的数字化扫描工作，为群众参与诉讼提供智能化服务，</w:t>
      </w:r>
      <w:r w:rsidR="00550EE8">
        <w:rPr>
          <w:rFonts w:ascii="仿宋_GB2312" w:eastAsia="仿宋_GB2312" w:hint="eastAsia"/>
          <w:sz w:val="32"/>
          <w:szCs w:val="32"/>
        </w:rPr>
        <w:t>推行网上电子阅卷，</w:t>
      </w:r>
      <w:r>
        <w:rPr>
          <w:rFonts w:ascii="仿宋_GB2312" w:eastAsia="仿宋_GB2312" w:hint="eastAsia"/>
          <w:sz w:val="32"/>
          <w:szCs w:val="32"/>
        </w:rPr>
        <w:t>有效提高办案、办事效率。</w:t>
      </w:r>
    </w:p>
    <w:p w:rsidR="00D50261" w:rsidRDefault="00C61DE9" w:rsidP="00C91897">
      <w:pPr>
        <w:spacing w:line="578" w:lineRule="exact"/>
        <w:ind w:firstLineChars="200" w:firstLine="640"/>
        <w:rPr>
          <w:rFonts w:ascii="仿宋_GB2312" w:eastAsia="仿宋_GB2312"/>
          <w:sz w:val="32"/>
          <w:szCs w:val="32"/>
          <w:shd w:val="clear" w:color="auto" w:fill="FFFFFF"/>
        </w:rPr>
      </w:pPr>
      <w:r>
        <w:rPr>
          <w:rFonts w:ascii="楷体_GB2312" w:eastAsia="楷体_GB2312" w:hAnsi="黑体" w:hint="eastAsia"/>
          <w:sz w:val="32"/>
          <w:szCs w:val="32"/>
        </w:rPr>
        <w:t>建立新型审判监督管理机制。</w:t>
      </w:r>
      <w:r>
        <w:rPr>
          <w:rFonts w:ascii="仿宋_GB2312" w:eastAsia="仿宋_GB2312" w:hint="eastAsia"/>
          <w:sz w:val="32"/>
          <w:szCs w:val="32"/>
          <w:shd w:val="clear" w:color="auto" w:fill="FFFFFF"/>
        </w:rPr>
        <w:t>完善</w:t>
      </w:r>
      <w:r w:rsidR="005751CE">
        <w:rPr>
          <w:rFonts w:ascii="仿宋_GB2312" w:eastAsia="仿宋_GB2312" w:hint="eastAsia"/>
          <w:sz w:val="32"/>
          <w:szCs w:val="32"/>
          <w:shd w:val="clear" w:color="auto" w:fill="FFFFFF"/>
        </w:rPr>
        <w:t>案件</w:t>
      </w:r>
      <w:r>
        <w:rPr>
          <w:rFonts w:ascii="仿宋_GB2312" w:eastAsia="仿宋_GB2312" w:hint="eastAsia"/>
          <w:sz w:val="32"/>
          <w:szCs w:val="32"/>
          <w:shd w:val="clear" w:color="auto" w:fill="FFFFFF"/>
        </w:rPr>
        <w:t>内部交叉评查监督机制，实行案件常规评查、专项评查和重点评查，实现对</w:t>
      </w:r>
      <w:r>
        <w:rPr>
          <w:rFonts w:ascii="仿宋_GB2312" w:eastAsia="仿宋_GB2312" w:hint="eastAsia"/>
          <w:sz w:val="32"/>
          <w:szCs w:val="32"/>
          <w:shd w:val="clear" w:color="auto" w:fill="FFFFFF"/>
        </w:rPr>
        <w:lastRenderedPageBreak/>
        <w:t>员额法官办理案件评查全覆盖。全年共开展案件质量评查3次，对64件案件进行交叉互评。完善审判执行数据通报，实行周表月报季分析的工作机制，形成多维度、全方位的数据监控体系。加强</w:t>
      </w:r>
      <w:r w:rsidR="00C91897">
        <w:rPr>
          <w:rFonts w:ascii="仿宋_GB2312" w:eastAsia="仿宋_GB2312" w:hint="eastAsia"/>
          <w:sz w:val="32"/>
          <w:szCs w:val="32"/>
          <w:shd w:val="clear" w:color="auto" w:fill="FFFFFF"/>
        </w:rPr>
        <w:t>审执流程监控，严格落实节点管理和“审限变更、结案一支笔”制度，对可能转为</w:t>
      </w:r>
      <w:r>
        <w:rPr>
          <w:rFonts w:ascii="仿宋_GB2312" w:eastAsia="仿宋_GB2312" w:hint="eastAsia"/>
          <w:sz w:val="32"/>
          <w:szCs w:val="32"/>
          <w:shd w:val="clear" w:color="auto" w:fill="FFFFFF"/>
        </w:rPr>
        <w:t>长期未结</w:t>
      </w:r>
      <w:r w:rsidR="00C91897">
        <w:rPr>
          <w:rFonts w:ascii="仿宋_GB2312" w:eastAsia="仿宋_GB2312" w:hint="eastAsia"/>
          <w:sz w:val="32"/>
          <w:szCs w:val="32"/>
          <w:shd w:val="clear" w:color="auto" w:fill="FFFFFF"/>
        </w:rPr>
        <w:t>的</w:t>
      </w:r>
      <w:r>
        <w:rPr>
          <w:rFonts w:ascii="仿宋_GB2312" w:eastAsia="仿宋_GB2312" w:hint="eastAsia"/>
          <w:sz w:val="32"/>
          <w:szCs w:val="32"/>
          <w:shd w:val="clear" w:color="auto" w:fill="FFFFFF"/>
        </w:rPr>
        <w:t>案件，</w:t>
      </w:r>
      <w:r w:rsidR="00C91897">
        <w:rPr>
          <w:rFonts w:ascii="仿宋_GB2312" w:eastAsia="仿宋_GB2312" w:hint="eastAsia"/>
          <w:sz w:val="32"/>
          <w:szCs w:val="32"/>
          <w:shd w:val="clear" w:color="auto" w:fill="FFFFFF"/>
        </w:rPr>
        <w:t>逐案分析原因，及时提交法官会议或审委会研究对策。通过综合施策，江海法院成为全市唯一一个无长期未结案件的法院，至今</w:t>
      </w:r>
      <w:r w:rsidR="003009F8">
        <w:rPr>
          <w:rFonts w:ascii="仿宋_GB2312" w:eastAsia="仿宋_GB2312" w:hint="eastAsia"/>
          <w:sz w:val="32"/>
          <w:szCs w:val="32"/>
          <w:shd w:val="clear" w:color="auto" w:fill="FFFFFF"/>
        </w:rPr>
        <w:t>已</w:t>
      </w:r>
      <w:r w:rsidR="00C91897">
        <w:rPr>
          <w:rFonts w:ascii="仿宋_GB2312" w:eastAsia="仿宋_GB2312" w:hint="eastAsia"/>
          <w:sz w:val="32"/>
          <w:szCs w:val="32"/>
          <w:shd w:val="clear" w:color="auto" w:fill="FFFFFF"/>
        </w:rPr>
        <w:t>连续保持了14个月。</w:t>
      </w:r>
      <w:r>
        <w:rPr>
          <w:rFonts w:ascii="仿宋_GB2312" w:eastAsia="仿宋_GB2312" w:hint="eastAsia"/>
          <w:sz w:val="32"/>
          <w:szCs w:val="32"/>
          <w:shd w:val="clear" w:color="auto" w:fill="FFFFFF"/>
        </w:rPr>
        <w:t>加强案件归档管理，出台关于案件归档报结的制度，</w:t>
      </w:r>
      <w:r w:rsidR="00C91897">
        <w:rPr>
          <w:rFonts w:ascii="仿宋_GB2312" w:eastAsia="仿宋_GB2312" w:hint="eastAsia"/>
          <w:sz w:val="32"/>
          <w:szCs w:val="32"/>
          <w:shd w:val="clear" w:color="auto" w:fill="FFFFFF"/>
        </w:rPr>
        <w:t>严格裁判文书送达期限，对库存档案及新收案件归档情况进行深度清理，堵塞</w:t>
      </w:r>
      <w:r>
        <w:rPr>
          <w:rFonts w:ascii="仿宋_GB2312" w:eastAsia="仿宋_GB2312" w:hint="eastAsia"/>
          <w:sz w:val="32"/>
          <w:szCs w:val="32"/>
          <w:shd w:val="clear" w:color="auto" w:fill="FFFFFF"/>
        </w:rPr>
        <w:t>案件丢失的风险。</w:t>
      </w:r>
    </w:p>
    <w:p w:rsidR="00D50261" w:rsidRDefault="00C61DE9">
      <w:pPr>
        <w:spacing w:line="578" w:lineRule="exact"/>
        <w:ind w:firstLineChars="200" w:firstLine="640"/>
        <w:rPr>
          <w:rFonts w:ascii="黑体" w:eastAsia="黑体" w:hAnsi="黑体"/>
          <w:sz w:val="32"/>
          <w:szCs w:val="32"/>
        </w:rPr>
      </w:pPr>
      <w:r>
        <w:rPr>
          <w:rFonts w:ascii="黑体" w:eastAsia="黑体" w:hAnsi="黑体" w:hint="eastAsia"/>
          <w:sz w:val="32"/>
          <w:szCs w:val="32"/>
        </w:rPr>
        <w:t>五、坚持从严治院，打造忠诚干净担当的法院队伍</w:t>
      </w:r>
    </w:p>
    <w:p w:rsidR="00D50261" w:rsidRDefault="00C61DE9">
      <w:pPr>
        <w:spacing w:line="578" w:lineRule="exact"/>
        <w:ind w:firstLineChars="200" w:firstLine="640"/>
        <w:rPr>
          <w:rFonts w:ascii="仿宋_GB2312" w:eastAsia="仿宋_GB2312" w:hAnsi="等线"/>
          <w:sz w:val="32"/>
          <w:szCs w:val="32"/>
        </w:rPr>
      </w:pPr>
      <w:r>
        <w:rPr>
          <w:rFonts w:ascii="楷体_GB2312" w:eastAsia="楷体_GB2312" w:hAnsi="等线" w:hint="eastAsia"/>
          <w:sz w:val="32"/>
          <w:szCs w:val="32"/>
        </w:rPr>
        <w:t>扎实开展主题教育。</w:t>
      </w:r>
      <w:r>
        <w:rPr>
          <w:rFonts w:ascii="仿宋_GB2312" w:eastAsia="仿宋_GB2312" w:hAnsi="等线" w:hint="eastAsia"/>
          <w:sz w:val="32"/>
          <w:szCs w:val="32"/>
        </w:rPr>
        <w:t>认真落实区委主题教育部署，将“学习教育、调查研究、检视问题、整改落实”贯穿始终，切实做到习近平新时代中</w:t>
      </w:r>
      <w:r w:rsidR="00A7706F">
        <w:rPr>
          <w:rFonts w:ascii="仿宋_GB2312" w:eastAsia="仿宋_GB2312" w:hAnsi="等线" w:hint="eastAsia"/>
          <w:sz w:val="32"/>
          <w:szCs w:val="32"/>
        </w:rPr>
        <w:t>国</w:t>
      </w:r>
      <w:r w:rsidR="003009F8">
        <w:rPr>
          <w:rFonts w:ascii="仿宋_GB2312" w:eastAsia="仿宋_GB2312" w:hAnsi="等线" w:hint="eastAsia"/>
          <w:sz w:val="32"/>
          <w:szCs w:val="32"/>
        </w:rPr>
        <w:t>特色社会主义思想入脑入心，群众路线真走真行</w:t>
      </w:r>
      <w:r>
        <w:rPr>
          <w:rFonts w:ascii="仿宋_GB2312" w:eastAsia="仿宋_GB2312" w:hAnsi="等线" w:hint="eastAsia"/>
          <w:sz w:val="32"/>
          <w:szCs w:val="32"/>
        </w:rPr>
        <w:t>，不断增强“四个意识”，坚定“四个自信”，做到“两个维护”。坚持问题导向深入调查研究，结合巡察反馈意见，</w:t>
      </w:r>
      <w:r w:rsidR="003009F8">
        <w:rPr>
          <w:rFonts w:ascii="仿宋_GB2312" w:eastAsia="仿宋_GB2312" w:hAnsi="等线" w:hint="eastAsia"/>
          <w:sz w:val="32"/>
          <w:szCs w:val="32"/>
        </w:rPr>
        <w:t>把“改”字贯穿始终，较真碰硬干实事，真刀真枪解难题，全力确保整治整改成果见证主题教育成效。</w:t>
      </w:r>
    </w:p>
    <w:p w:rsidR="00D50261" w:rsidRDefault="00055B50">
      <w:pPr>
        <w:spacing w:line="578" w:lineRule="exact"/>
        <w:ind w:firstLineChars="200" w:firstLine="640"/>
        <w:rPr>
          <w:rFonts w:ascii="仿宋_GB2312" w:eastAsia="仿宋_GB2312" w:hAnsi="等线"/>
          <w:sz w:val="32"/>
          <w:szCs w:val="32"/>
        </w:rPr>
      </w:pPr>
      <w:r>
        <w:rPr>
          <w:rFonts w:ascii="楷体_GB2312" w:eastAsia="楷体_GB2312" w:hAnsi="等线" w:hint="eastAsia"/>
          <w:sz w:val="32"/>
          <w:szCs w:val="32"/>
        </w:rPr>
        <w:t>深入推进</w:t>
      </w:r>
      <w:r w:rsidR="00C61DE9">
        <w:rPr>
          <w:rFonts w:ascii="楷体_GB2312" w:eastAsia="楷体_GB2312" w:hAnsi="等线" w:hint="eastAsia"/>
          <w:sz w:val="32"/>
          <w:szCs w:val="32"/>
        </w:rPr>
        <w:t>新时代党的建设。</w:t>
      </w:r>
      <w:r>
        <w:rPr>
          <w:rFonts w:ascii="仿宋_GB2312" w:eastAsia="仿宋_GB2312" w:hAnsi="等线" w:hint="eastAsia"/>
          <w:sz w:val="32"/>
          <w:szCs w:val="32"/>
        </w:rPr>
        <w:t>严格落实党建工作主体责任，完成了内设机构改革后的</w:t>
      </w:r>
      <w:r w:rsidR="00934F41">
        <w:rPr>
          <w:rFonts w:ascii="仿宋_GB2312" w:eastAsia="仿宋_GB2312" w:hAnsi="等线" w:hint="eastAsia"/>
          <w:sz w:val="32"/>
          <w:szCs w:val="32"/>
        </w:rPr>
        <w:t>总支改选和</w:t>
      </w:r>
      <w:r>
        <w:rPr>
          <w:rFonts w:ascii="仿宋_GB2312" w:eastAsia="仿宋_GB2312" w:hAnsi="等线" w:hint="eastAsia"/>
          <w:sz w:val="32"/>
          <w:szCs w:val="32"/>
        </w:rPr>
        <w:t>支部重新组建。强化</w:t>
      </w:r>
      <w:r w:rsidR="00C61DE9">
        <w:rPr>
          <w:rFonts w:ascii="仿宋_GB2312" w:eastAsia="仿宋_GB2312" w:hAnsi="等线" w:hint="eastAsia"/>
          <w:sz w:val="32"/>
          <w:szCs w:val="32"/>
        </w:rPr>
        <w:t>支部</w:t>
      </w:r>
      <w:r>
        <w:rPr>
          <w:rFonts w:ascii="仿宋_GB2312" w:eastAsia="仿宋_GB2312" w:hAnsi="等线" w:hint="eastAsia"/>
          <w:sz w:val="32"/>
          <w:szCs w:val="32"/>
        </w:rPr>
        <w:t>规范化、标准化建设，</w:t>
      </w:r>
      <w:r w:rsidR="00C61DE9">
        <w:rPr>
          <w:rFonts w:ascii="仿宋_GB2312" w:eastAsia="仿宋_GB2312" w:hAnsi="等线" w:hint="eastAsia"/>
          <w:sz w:val="32"/>
          <w:szCs w:val="32"/>
        </w:rPr>
        <w:t>严格落实“三会一课”、民主评议等“七项制度”。建立每月主题党日活动机制，开展专题培训、主题党课等系列活动，增强干警党性修养。贯彻落实中</w:t>
      </w:r>
      <w:r w:rsidR="00F74C1D">
        <w:rPr>
          <w:rFonts w:ascii="仿宋_GB2312" w:eastAsia="仿宋_GB2312" w:hAnsi="等线" w:hint="eastAsia"/>
          <w:sz w:val="32"/>
          <w:szCs w:val="32"/>
        </w:rPr>
        <w:lastRenderedPageBreak/>
        <w:t>央政法工作条例，强化社会主义法治理</w:t>
      </w:r>
      <w:r w:rsidR="00C61DE9">
        <w:rPr>
          <w:rFonts w:ascii="仿宋_GB2312" w:eastAsia="仿宋_GB2312" w:hAnsi="等线" w:hint="eastAsia"/>
          <w:sz w:val="32"/>
          <w:szCs w:val="32"/>
        </w:rPr>
        <w:t>念教育，</w:t>
      </w:r>
      <w:r>
        <w:rPr>
          <w:rFonts w:ascii="仿宋_GB2312" w:eastAsia="仿宋_GB2312" w:hAnsi="等线" w:hint="eastAsia"/>
          <w:sz w:val="32"/>
          <w:szCs w:val="32"/>
        </w:rPr>
        <w:t>坚决捍卫党的领导和中国特色社会主义制度。严格落实意识形态工作责任制，</w:t>
      </w:r>
      <w:r w:rsidR="00C61DE9">
        <w:rPr>
          <w:rFonts w:ascii="仿宋_GB2312" w:eastAsia="仿宋_GB2312" w:hAnsi="等线" w:hint="eastAsia"/>
          <w:sz w:val="32"/>
          <w:szCs w:val="32"/>
        </w:rPr>
        <w:t>严肃政治纪律和政治规矩，</w:t>
      </w:r>
      <w:r>
        <w:rPr>
          <w:rFonts w:ascii="仿宋_GB2312" w:eastAsia="仿宋_GB2312" w:hAnsi="等线" w:hint="eastAsia"/>
          <w:sz w:val="32"/>
          <w:szCs w:val="32"/>
        </w:rPr>
        <w:t>加大正能量和主旋律宣传力度，</w:t>
      </w:r>
      <w:r w:rsidR="00C61DE9">
        <w:rPr>
          <w:rFonts w:ascii="仿宋_GB2312" w:eastAsia="仿宋_GB2312" w:hAnsi="等线" w:hint="eastAsia"/>
          <w:sz w:val="32"/>
          <w:szCs w:val="32"/>
        </w:rPr>
        <w:t>不断提升干警的政治和法律素养。</w:t>
      </w:r>
    </w:p>
    <w:p w:rsidR="00D50261" w:rsidRDefault="00C61DE9">
      <w:pPr>
        <w:spacing w:line="578" w:lineRule="exact"/>
        <w:ind w:firstLine="645"/>
        <w:rPr>
          <w:rFonts w:ascii="仿宋_GB2312" w:eastAsia="仿宋_GB2312" w:hAnsi="等线"/>
          <w:sz w:val="32"/>
          <w:szCs w:val="32"/>
        </w:rPr>
      </w:pPr>
      <w:r>
        <w:rPr>
          <w:rFonts w:ascii="楷体_GB2312" w:eastAsia="楷体_GB2312" w:hAnsi="等线" w:hint="eastAsia"/>
          <w:sz w:val="32"/>
          <w:szCs w:val="32"/>
        </w:rPr>
        <w:t>切实抓好党风廉政建设。</w:t>
      </w:r>
      <w:r w:rsidR="00F74C1D" w:rsidRPr="00F74C1D">
        <w:rPr>
          <w:rFonts w:ascii="仿宋_GB2312" w:eastAsia="仿宋_GB2312" w:hAnsi="等线" w:hint="eastAsia"/>
          <w:sz w:val="32"/>
          <w:szCs w:val="32"/>
        </w:rPr>
        <w:t>切实提高政治站位，端正态度，</w:t>
      </w:r>
      <w:r>
        <w:rPr>
          <w:rFonts w:ascii="仿宋_GB2312" w:eastAsia="仿宋_GB2312" w:hAnsi="等线" w:hint="eastAsia"/>
          <w:sz w:val="32"/>
          <w:szCs w:val="32"/>
        </w:rPr>
        <w:t>全力配合十三届市委第八轮巡察和市中院开展司法巡查</w:t>
      </w:r>
      <w:r w:rsidR="00F74C1D">
        <w:rPr>
          <w:rFonts w:ascii="仿宋_GB2312" w:eastAsia="仿宋_GB2312" w:hAnsi="等线" w:hint="eastAsia"/>
          <w:sz w:val="32"/>
          <w:szCs w:val="32"/>
        </w:rPr>
        <w:t>工作</w:t>
      </w:r>
      <w:r>
        <w:rPr>
          <w:rFonts w:ascii="仿宋_GB2312" w:eastAsia="仿宋_GB2312" w:hAnsi="等线" w:hint="eastAsia"/>
          <w:sz w:val="32"/>
          <w:szCs w:val="32"/>
        </w:rPr>
        <w:t>，接受全面“政治体检”</w:t>
      </w:r>
      <w:r w:rsidR="00F74C1D">
        <w:rPr>
          <w:rFonts w:ascii="仿宋_GB2312" w:eastAsia="仿宋_GB2312" w:hAnsi="等线" w:hint="eastAsia"/>
          <w:sz w:val="32"/>
          <w:szCs w:val="32"/>
        </w:rPr>
        <w:t>。</w:t>
      </w:r>
      <w:r>
        <w:rPr>
          <w:rFonts w:ascii="仿宋_GB2312" w:eastAsia="仿宋_GB2312" w:hAnsi="等线" w:hint="eastAsia"/>
          <w:sz w:val="32"/>
          <w:szCs w:val="32"/>
        </w:rPr>
        <w:t>强化制度纪律约束，</w:t>
      </w:r>
      <w:r w:rsidR="00F74C1D">
        <w:rPr>
          <w:rFonts w:ascii="仿宋_GB2312" w:eastAsia="仿宋_GB2312" w:hAnsi="等线" w:hint="eastAsia"/>
          <w:sz w:val="32"/>
          <w:szCs w:val="32"/>
        </w:rPr>
        <w:t>探索建立</w:t>
      </w:r>
      <w:r>
        <w:rPr>
          <w:rFonts w:ascii="仿宋_GB2312" w:eastAsia="仿宋_GB2312" w:hAnsi="等线" w:hint="eastAsia"/>
          <w:sz w:val="32"/>
          <w:szCs w:val="32"/>
        </w:rPr>
        <w:t>与审判权运行机制相适应的监督制约机制和廉政风险防控机制，推行廉政监督卡、</w:t>
      </w:r>
      <w:r w:rsidR="00021942">
        <w:rPr>
          <w:rFonts w:ascii="仿宋_GB2312" w:eastAsia="仿宋_GB2312" w:hAnsi="等线" w:hint="eastAsia"/>
          <w:sz w:val="32"/>
          <w:szCs w:val="32"/>
        </w:rPr>
        <w:t>谈心</w:t>
      </w:r>
      <w:r>
        <w:rPr>
          <w:rFonts w:ascii="仿宋_GB2312" w:eastAsia="仿宋_GB2312" w:hAnsi="等线" w:hint="eastAsia"/>
          <w:sz w:val="32"/>
          <w:szCs w:val="32"/>
        </w:rPr>
        <w:t>谈话等制度，对关键岗位</w:t>
      </w:r>
      <w:r w:rsidR="00021942">
        <w:rPr>
          <w:rFonts w:ascii="仿宋_GB2312" w:eastAsia="仿宋_GB2312" w:hAnsi="等线" w:hint="eastAsia"/>
          <w:sz w:val="32"/>
          <w:szCs w:val="32"/>
        </w:rPr>
        <w:t>和审判执行岗位</w:t>
      </w:r>
      <w:r>
        <w:rPr>
          <w:rFonts w:ascii="仿宋_GB2312" w:eastAsia="仿宋_GB2312" w:hAnsi="等线" w:hint="eastAsia"/>
          <w:sz w:val="32"/>
          <w:szCs w:val="32"/>
        </w:rPr>
        <w:t>实行轮岗交流</w:t>
      </w:r>
      <w:r w:rsidR="00021942">
        <w:rPr>
          <w:rFonts w:ascii="仿宋_GB2312" w:eastAsia="仿宋_GB2312" w:hAnsi="等线" w:hint="eastAsia"/>
          <w:sz w:val="32"/>
          <w:szCs w:val="32"/>
        </w:rPr>
        <w:t>30</w:t>
      </w:r>
      <w:r>
        <w:rPr>
          <w:rFonts w:ascii="仿宋_GB2312" w:eastAsia="仿宋_GB2312" w:hAnsi="等线" w:hint="eastAsia"/>
          <w:sz w:val="32"/>
          <w:szCs w:val="32"/>
        </w:rPr>
        <w:t>人次，防范廉洁风险。充分发挥纪检监察和审判管理部门联动作用，共同开展案件评查工作，</w:t>
      </w:r>
      <w:r w:rsidR="008A2632">
        <w:rPr>
          <w:rFonts w:ascii="仿宋_GB2312" w:eastAsia="仿宋_GB2312" w:hAnsi="等线" w:hint="eastAsia"/>
          <w:sz w:val="32"/>
          <w:szCs w:val="32"/>
        </w:rPr>
        <w:t>对久拖不结、不执的案件实行一案</w:t>
      </w:r>
      <w:r w:rsidR="00021942">
        <w:rPr>
          <w:rFonts w:ascii="仿宋_GB2312" w:eastAsia="仿宋_GB2312" w:hAnsi="等线" w:hint="eastAsia"/>
          <w:sz w:val="32"/>
          <w:szCs w:val="32"/>
        </w:rPr>
        <w:t>双查，切实</w:t>
      </w:r>
      <w:r>
        <w:rPr>
          <w:rFonts w:ascii="仿宋_GB2312" w:eastAsia="仿宋_GB2312" w:hAnsi="等线" w:hint="eastAsia"/>
          <w:sz w:val="32"/>
          <w:szCs w:val="32"/>
        </w:rPr>
        <w:t>加强案内案外、八小时内外监督防范。</w:t>
      </w:r>
      <w:r w:rsidR="008A2632">
        <w:rPr>
          <w:rFonts w:ascii="仿宋_GB2312" w:eastAsia="仿宋_GB2312" w:hAnsi="等线" w:hint="eastAsia"/>
          <w:sz w:val="32"/>
          <w:szCs w:val="32"/>
        </w:rPr>
        <w:t>严格</w:t>
      </w:r>
      <w:r>
        <w:rPr>
          <w:rFonts w:ascii="仿宋_GB2312" w:eastAsia="仿宋_GB2312" w:hAnsi="等线" w:hint="eastAsia"/>
          <w:sz w:val="32"/>
          <w:szCs w:val="32"/>
        </w:rPr>
        <w:t>落实过问案件“两个规定”，运用好监督执纪“四种形态”，进一步抓早抓小、防微杜渐。</w:t>
      </w:r>
    </w:p>
    <w:p w:rsidR="00D50261" w:rsidRDefault="00C61DE9">
      <w:pPr>
        <w:spacing w:line="578" w:lineRule="exact"/>
        <w:ind w:firstLineChars="200" w:firstLine="640"/>
        <w:jc w:val="left"/>
        <w:rPr>
          <w:rFonts w:ascii="仿宋_GB2312" w:eastAsia="仿宋_GB2312"/>
          <w:sz w:val="32"/>
          <w:szCs w:val="32"/>
        </w:rPr>
      </w:pPr>
      <w:r>
        <w:rPr>
          <w:rFonts w:ascii="楷体_GB2312" w:eastAsia="楷体_GB2312" w:hAnsi="黑体" w:hint="eastAsia"/>
          <w:sz w:val="32"/>
          <w:szCs w:val="32"/>
        </w:rPr>
        <w:t>大力推进</w:t>
      </w:r>
      <w:r w:rsidR="00021942">
        <w:rPr>
          <w:rFonts w:ascii="楷体_GB2312" w:eastAsia="楷体_GB2312" w:hAnsi="黑体" w:hint="eastAsia"/>
          <w:sz w:val="32"/>
          <w:szCs w:val="32"/>
        </w:rPr>
        <w:t>法院</w:t>
      </w:r>
      <w:r>
        <w:rPr>
          <w:rFonts w:ascii="楷体_GB2312" w:eastAsia="楷体_GB2312" w:hAnsi="黑体" w:hint="eastAsia"/>
          <w:sz w:val="32"/>
          <w:szCs w:val="32"/>
        </w:rPr>
        <w:t>文化建设。</w:t>
      </w:r>
      <w:r>
        <w:rPr>
          <w:rFonts w:ascii="仿宋_GB2312" w:eastAsia="仿宋_GB2312" w:hAnsi="等线" w:hint="eastAsia"/>
          <w:sz w:val="32"/>
          <w:szCs w:val="32"/>
        </w:rPr>
        <w:t>以建设学习型研究</w:t>
      </w:r>
      <w:r w:rsidR="00A7706F">
        <w:rPr>
          <w:rFonts w:ascii="仿宋_GB2312" w:eastAsia="仿宋_GB2312" w:hAnsi="等线" w:hint="eastAsia"/>
          <w:sz w:val="32"/>
          <w:szCs w:val="32"/>
        </w:rPr>
        <w:t>型</w:t>
      </w:r>
      <w:r>
        <w:rPr>
          <w:rFonts w:ascii="仿宋_GB2312" w:eastAsia="仿宋_GB2312" w:hAnsi="等线" w:hint="eastAsia"/>
          <w:sz w:val="32"/>
          <w:szCs w:val="32"/>
        </w:rPr>
        <w:t>法院为目标，</w:t>
      </w:r>
      <w:r>
        <w:rPr>
          <w:rFonts w:ascii="仿宋_GB2312" w:eastAsia="仿宋_GB2312" w:hint="eastAsia"/>
          <w:sz w:val="32"/>
          <w:szCs w:val="32"/>
        </w:rPr>
        <w:t>每年与高校合作开展法律知识培训，全年</w:t>
      </w:r>
      <w:r>
        <w:rPr>
          <w:rFonts w:ascii="仿宋_GB2312" w:eastAsia="仿宋_GB2312" w:hAnsi="等线" w:hint="eastAsia"/>
          <w:sz w:val="32"/>
          <w:szCs w:val="32"/>
        </w:rPr>
        <w:t>组织扫黑除恶专题业务讲座2期，培训干警达3</w:t>
      </w:r>
      <w:r>
        <w:rPr>
          <w:rFonts w:ascii="仿宋_GB2312" w:eastAsia="仿宋_GB2312" w:hAnsi="等线"/>
          <w:sz w:val="32"/>
          <w:szCs w:val="32"/>
        </w:rPr>
        <w:t>05</w:t>
      </w:r>
      <w:r w:rsidR="008A2632">
        <w:rPr>
          <w:rFonts w:ascii="仿宋_GB2312" w:eastAsia="仿宋_GB2312" w:hAnsi="等线" w:hint="eastAsia"/>
          <w:sz w:val="32"/>
          <w:szCs w:val="32"/>
        </w:rPr>
        <w:t>人次。注重审判实务与理论研究</w:t>
      </w:r>
      <w:r>
        <w:rPr>
          <w:rFonts w:ascii="仿宋_GB2312" w:eastAsia="仿宋_GB2312" w:hAnsi="等线" w:hint="eastAsia"/>
          <w:sz w:val="32"/>
          <w:szCs w:val="32"/>
        </w:rPr>
        <w:t>相结合，组织学术讨论会、案例研讨、专题调研等活动，全年</w:t>
      </w:r>
      <w:r>
        <w:rPr>
          <w:rFonts w:ascii="仿宋_GB2312" w:eastAsia="仿宋_GB2312" w:hint="eastAsia"/>
          <w:sz w:val="32"/>
          <w:szCs w:val="32"/>
        </w:rPr>
        <w:t>共有</w:t>
      </w:r>
      <w:r w:rsidR="008A2632">
        <w:rPr>
          <w:rFonts w:ascii="仿宋_GB2312" w:eastAsia="仿宋_GB2312" w:hint="eastAsia"/>
          <w:sz w:val="32"/>
          <w:szCs w:val="32"/>
        </w:rPr>
        <w:t>5</w:t>
      </w:r>
      <w:r>
        <w:rPr>
          <w:rFonts w:ascii="仿宋_GB2312" w:eastAsia="仿宋_GB2312" w:hint="eastAsia"/>
          <w:sz w:val="32"/>
          <w:szCs w:val="32"/>
        </w:rPr>
        <w:t>篇论文在</w:t>
      </w:r>
      <w:r w:rsidR="008A2632">
        <w:rPr>
          <w:rFonts w:ascii="仿宋_GB2312" w:eastAsia="仿宋_GB2312" w:hint="eastAsia"/>
          <w:sz w:val="32"/>
          <w:szCs w:val="32"/>
        </w:rPr>
        <w:t>国家级</w:t>
      </w:r>
      <w:r>
        <w:rPr>
          <w:rFonts w:ascii="仿宋_GB2312" w:eastAsia="仿宋_GB2312" w:hint="eastAsia"/>
          <w:sz w:val="32"/>
          <w:szCs w:val="32"/>
        </w:rPr>
        <w:t>评比中获奖。强化案例报送工作，1篇案例入选全国典型案例，5篇案例入选全省典型案例，9篇入选全市典型案例。编纂《江海区人民法院典型案例汇编》，对社会关注度高的重大敏感案件、与老百姓日常生活息息相关的案件进行解读，及时回应社会关切。坚持以典型模范引领整体发展，结合“创先争优”活动和</w:t>
      </w:r>
      <w:r w:rsidR="00436200">
        <w:rPr>
          <w:rFonts w:ascii="仿宋_GB2312" w:eastAsia="仿宋_GB2312" w:hint="eastAsia"/>
          <w:sz w:val="32"/>
          <w:szCs w:val="32"/>
        </w:rPr>
        <w:t>案件</w:t>
      </w:r>
      <w:r>
        <w:rPr>
          <w:rFonts w:ascii="仿宋_GB2312" w:eastAsia="仿宋_GB2312" w:hint="eastAsia"/>
          <w:sz w:val="32"/>
          <w:szCs w:val="32"/>
        </w:rPr>
        <w:lastRenderedPageBreak/>
        <w:t>“两评查”活动</w:t>
      </w:r>
      <w:r w:rsidR="00436200">
        <w:rPr>
          <w:rFonts w:ascii="仿宋_GB2312" w:eastAsia="仿宋_GB2312" w:hint="eastAsia"/>
          <w:sz w:val="32"/>
          <w:szCs w:val="32"/>
        </w:rPr>
        <w:t>，</w:t>
      </w:r>
      <w:r>
        <w:rPr>
          <w:rFonts w:ascii="仿宋_GB2312" w:eastAsia="仿宋_GB2312" w:hint="eastAsia"/>
          <w:sz w:val="32"/>
          <w:szCs w:val="32"/>
        </w:rPr>
        <w:t>开展办案标兵、优秀裁判文书评选、案件质量交叉评查等各种形式的全员岗位大练兵活动，激励干警比学赶超。充分发挥绩效考核指挥棒作用，</w:t>
      </w:r>
      <w:r w:rsidR="00021942">
        <w:rPr>
          <w:rFonts w:ascii="仿宋_GB2312" w:eastAsia="仿宋_GB2312" w:hint="eastAsia"/>
          <w:sz w:val="32"/>
          <w:szCs w:val="32"/>
        </w:rPr>
        <w:t>根据工作重点及时调整量化指标</w:t>
      </w:r>
      <w:r w:rsidR="00436200">
        <w:rPr>
          <w:rFonts w:ascii="仿宋_GB2312" w:eastAsia="仿宋_GB2312" w:hint="eastAsia"/>
          <w:sz w:val="32"/>
          <w:szCs w:val="32"/>
        </w:rPr>
        <w:t>，从严开展干警考核考评，建立多干多得的正向激励机制。</w:t>
      </w:r>
    </w:p>
    <w:p w:rsidR="00D50261" w:rsidRDefault="00C61DE9">
      <w:pPr>
        <w:spacing w:line="578" w:lineRule="exact"/>
        <w:ind w:firstLine="645"/>
        <w:rPr>
          <w:rFonts w:ascii="仿宋_GB2312" w:eastAsia="仿宋_GB2312" w:hAnsi="等线"/>
          <w:sz w:val="32"/>
          <w:szCs w:val="32"/>
        </w:rPr>
      </w:pPr>
      <w:r>
        <w:rPr>
          <w:rFonts w:ascii="黑体" w:eastAsia="黑体" w:hAnsi="黑体" w:hint="eastAsia"/>
          <w:sz w:val="32"/>
          <w:szCs w:val="32"/>
        </w:rPr>
        <w:t>六、自觉接受监督，不断改进法院工作</w:t>
      </w:r>
    </w:p>
    <w:p w:rsidR="00D50261" w:rsidRDefault="00C61DE9">
      <w:pPr>
        <w:spacing w:line="578" w:lineRule="exact"/>
        <w:ind w:firstLineChars="200" w:firstLine="640"/>
        <w:rPr>
          <w:rFonts w:ascii="仿宋_GB2312" w:eastAsia="仿宋_GB2312" w:hAnsi="等线"/>
          <w:sz w:val="32"/>
          <w:szCs w:val="32"/>
        </w:rPr>
      </w:pPr>
      <w:r>
        <w:rPr>
          <w:rFonts w:ascii="楷体_GB2312" w:eastAsia="楷体_GB2312" w:hint="eastAsia"/>
          <w:sz w:val="32"/>
          <w:szCs w:val="32"/>
        </w:rPr>
        <w:t>自觉接受人大政协监督。</w:t>
      </w:r>
      <w:r>
        <w:rPr>
          <w:rFonts w:ascii="仿宋_GB2312" w:eastAsia="仿宋_GB2312" w:hint="eastAsia"/>
          <w:sz w:val="32"/>
          <w:szCs w:val="32"/>
        </w:rPr>
        <w:t>认真办理代表意见建议，全年共办理建议2</w:t>
      </w:r>
      <w:r w:rsidR="001051BB">
        <w:rPr>
          <w:rFonts w:ascii="仿宋_GB2312" w:eastAsia="仿宋_GB2312" w:hint="eastAsia"/>
          <w:sz w:val="32"/>
          <w:szCs w:val="32"/>
        </w:rPr>
        <w:t>件，</w:t>
      </w:r>
      <w:r>
        <w:rPr>
          <w:rFonts w:ascii="仿宋_GB2312" w:eastAsia="仿宋_GB2312" w:hint="eastAsia"/>
          <w:sz w:val="32"/>
          <w:szCs w:val="32"/>
        </w:rPr>
        <w:t>落实</w:t>
      </w:r>
      <w:r w:rsidR="001051BB">
        <w:rPr>
          <w:rFonts w:ascii="仿宋_GB2312" w:eastAsia="仿宋_GB2312" w:hint="eastAsia"/>
          <w:sz w:val="32"/>
          <w:szCs w:val="32"/>
        </w:rPr>
        <w:t>了</w:t>
      </w:r>
      <w:r w:rsidR="00C45ADB">
        <w:rPr>
          <w:rFonts w:ascii="仿宋_GB2312" w:eastAsia="仿宋_GB2312" w:hint="eastAsia"/>
          <w:sz w:val="32"/>
          <w:szCs w:val="32"/>
        </w:rPr>
        <w:t>省人大代表关于我院旧办公楼处置的建议，顺利完成了</w:t>
      </w:r>
      <w:r>
        <w:rPr>
          <w:rFonts w:ascii="仿宋_GB2312" w:eastAsia="仿宋_GB2312" w:hint="eastAsia"/>
          <w:sz w:val="32"/>
          <w:szCs w:val="32"/>
        </w:rPr>
        <w:t>与蓬江区法院、江海区银信资产管理公司</w:t>
      </w:r>
      <w:r w:rsidR="00C45ADB">
        <w:rPr>
          <w:rFonts w:ascii="仿宋_GB2312" w:eastAsia="仿宋_GB2312" w:hint="eastAsia"/>
          <w:sz w:val="32"/>
          <w:szCs w:val="32"/>
        </w:rPr>
        <w:t>共同办理资产借用的工作</w:t>
      </w:r>
      <w:r>
        <w:rPr>
          <w:rFonts w:ascii="仿宋_GB2312" w:eastAsia="仿宋_GB2312" w:hint="eastAsia"/>
          <w:sz w:val="32"/>
          <w:szCs w:val="32"/>
        </w:rPr>
        <w:t>。积极配合区人大及其常委会、区政协开展专题调研和履职考察工作，全年共邀请50余名人大代表、政协委员参与旁听庭审、参与听证、见证执行。</w:t>
      </w:r>
      <w:r>
        <w:rPr>
          <w:rFonts w:ascii="仿宋_GB2312" w:eastAsia="仿宋_GB2312" w:hAnsi="等线" w:hint="eastAsia"/>
          <w:sz w:val="32"/>
          <w:szCs w:val="32"/>
        </w:rPr>
        <w:t>坚持司法活动应受权力机关监督的原则，</w:t>
      </w:r>
      <w:r w:rsidR="00C45ADB">
        <w:rPr>
          <w:rFonts w:ascii="仿宋_GB2312" w:eastAsia="仿宋_GB2312" w:hint="eastAsia"/>
          <w:sz w:val="32"/>
          <w:szCs w:val="32"/>
        </w:rPr>
        <w:t>认真做好规范性文件报人大进行备案审查工作，</w:t>
      </w:r>
      <w:r>
        <w:rPr>
          <w:rFonts w:ascii="仿宋_GB2312" w:eastAsia="仿宋_GB2312" w:hAnsi="等线" w:hint="eastAsia"/>
          <w:sz w:val="32"/>
          <w:szCs w:val="32"/>
        </w:rPr>
        <w:t>不断提升自身规范性文件制定水平。</w:t>
      </w:r>
    </w:p>
    <w:p w:rsidR="00D50261" w:rsidRDefault="00C61DE9">
      <w:pPr>
        <w:spacing w:line="578" w:lineRule="exact"/>
        <w:ind w:firstLine="645"/>
        <w:rPr>
          <w:rFonts w:ascii="仿宋_GB2312" w:eastAsia="仿宋_GB2312" w:hAnsi="等线"/>
          <w:sz w:val="32"/>
          <w:szCs w:val="32"/>
        </w:rPr>
      </w:pPr>
      <w:r>
        <w:rPr>
          <w:rFonts w:ascii="楷体_GB2312" w:eastAsia="楷体_GB2312" w:hint="eastAsia"/>
          <w:sz w:val="32"/>
          <w:szCs w:val="32"/>
        </w:rPr>
        <w:t>自觉接受检察机关诉讼监督。</w:t>
      </w:r>
      <w:r w:rsidR="00021942">
        <w:rPr>
          <w:rFonts w:ascii="仿宋_GB2312" w:eastAsia="仿宋_GB2312" w:hAnsi="等线" w:hint="eastAsia"/>
          <w:sz w:val="32"/>
          <w:szCs w:val="32"/>
        </w:rPr>
        <w:t>支持检察</w:t>
      </w:r>
      <w:r>
        <w:rPr>
          <w:rFonts w:ascii="仿宋_GB2312" w:eastAsia="仿宋_GB2312" w:hAnsi="等线" w:hint="eastAsia"/>
          <w:sz w:val="32"/>
          <w:szCs w:val="32"/>
        </w:rPr>
        <w:t>机关履行监督职责，全年共办理检察建议11份，做到件件有答复。邀请检察院派员列席审判委员会会议2次，共同维护司法公正。认真对待检察机关量刑建议，做到不采纳</w:t>
      </w:r>
      <w:r w:rsidR="00021942">
        <w:rPr>
          <w:rFonts w:ascii="仿宋_GB2312" w:eastAsia="仿宋_GB2312" w:hAnsi="等线" w:hint="eastAsia"/>
          <w:sz w:val="32"/>
          <w:szCs w:val="32"/>
        </w:rPr>
        <w:t>量刑</w:t>
      </w:r>
      <w:r>
        <w:rPr>
          <w:rFonts w:ascii="仿宋_GB2312" w:eastAsia="仿宋_GB2312" w:hAnsi="等线" w:hint="eastAsia"/>
          <w:sz w:val="32"/>
          <w:szCs w:val="32"/>
        </w:rPr>
        <w:t>建议的</w:t>
      </w:r>
      <w:r w:rsidR="00021942">
        <w:rPr>
          <w:rFonts w:ascii="仿宋_GB2312" w:eastAsia="仿宋_GB2312" w:hAnsi="等线" w:hint="eastAsia"/>
          <w:sz w:val="32"/>
          <w:szCs w:val="32"/>
        </w:rPr>
        <w:t>进行</w:t>
      </w:r>
      <w:r>
        <w:rPr>
          <w:rFonts w:ascii="仿宋_GB2312" w:eastAsia="仿宋_GB2312" w:hAnsi="等线" w:hint="eastAsia"/>
          <w:sz w:val="32"/>
          <w:szCs w:val="32"/>
        </w:rPr>
        <w:t>充分说理。</w:t>
      </w:r>
    </w:p>
    <w:p w:rsidR="00D50261" w:rsidRDefault="00C61DE9">
      <w:pPr>
        <w:spacing w:line="578" w:lineRule="exact"/>
        <w:ind w:firstLineChars="200" w:firstLine="640"/>
        <w:rPr>
          <w:rFonts w:ascii="仿宋_GB2312" w:eastAsia="仿宋_GB2312"/>
          <w:sz w:val="32"/>
          <w:szCs w:val="32"/>
        </w:rPr>
      </w:pPr>
      <w:r>
        <w:rPr>
          <w:rFonts w:ascii="楷体_GB2312" w:eastAsia="楷体_GB2312" w:hint="eastAsia"/>
          <w:sz w:val="32"/>
          <w:szCs w:val="32"/>
        </w:rPr>
        <w:t>深入推进司法公开。</w:t>
      </w:r>
      <w:r>
        <w:rPr>
          <w:rFonts w:ascii="仿宋_GB2312" w:eastAsia="仿宋_GB2312" w:hint="eastAsia"/>
          <w:sz w:val="32"/>
          <w:szCs w:val="32"/>
        </w:rPr>
        <w:t>大力推动庭审直播、裁判文书上网常态化，倒逼法官提升庭审水平和裁判文书质量。全年进行网络庭审直播1526件次，观看量达50.4万人次，公开裁判文书</w:t>
      </w:r>
      <w:r w:rsidR="00104DC5">
        <w:rPr>
          <w:rFonts w:ascii="仿宋_GB2312" w:eastAsia="仿宋_GB2312" w:hint="eastAsia"/>
          <w:sz w:val="32"/>
          <w:szCs w:val="32"/>
        </w:rPr>
        <w:t>9970</w:t>
      </w:r>
      <w:r>
        <w:rPr>
          <w:rFonts w:ascii="仿宋_GB2312" w:eastAsia="仿宋_GB2312" w:hint="eastAsia"/>
          <w:sz w:val="32"/>
          <w:szCs w:val="32"/>
        </w:rPr>
        <w:t>份。发扬司法民主，加强人民陪审员工作，贯彻</w:t>
      </w:r>
      <w:r>
        <w:rPr>
          <w:rFonts w:ascii="仿宋_GB2312" w:eastAsia="仿宋_GB2312" w:hint="eastAsia"/>
          <w:sz w:val="32"/>
          <w:szCs w:val="32"/>
        </w:rPr>
        <w:lastRenderedPageBreak/>
        <w:t>执行新</w:t>
      </w:r>
      <w:r w:rsidR="00104DC5">
        <w:rPr>
          <w:rFonts w:ascii="仿宋_GB2312" w:eastAsia="仿宋_GB2312" w:hint="eastAsia"/>
          <w:sz w:val="32"/>
          <w:szCs w:val="32"/>
        </w:rPr>
        <w:t>修订的</w:t>
      </w:r>
      <w:r>
        <w:rPr>
          <w:rFonts w:ascii="仿宋_GB2312" w:eastAsia="仿宋_GB2312" w:hint="eastAsia"/>
          <w:sz w:val="32"/>
          <w:szCs w:val="32"/>
        </w:rPr>
        <w:t>《人民陪审员法》，</w:t>
      </w:r>
      <w:r w:rsidR="00104DC5">
        <w:rPr>
          <w:rFonts w:ascii="仿宋_GB2312" w:eastAsia="仿宋_GB2312" w:hint="eastAsia"/>
          <w:sz w:val="32"/>
          <w:szCs w:val="32"/>
        </w:rPr>
        <w:t>在区司法局的支持下，</w:t>
      </w:r>
      <w:r>
        <w:rPr>
          <w:rFonts w:ascii="仿宋_GB2312" w:eastAsia="仿宋_GB2312" w:hint="eastAsia"/>
          <w:sz w:val="32"/>
          <w:szCs w:val="32"/>
        </w:rPr>
        <w:t>完成了96名人民陪审员</w:t>
      </w:r>
      <w:r w:rsidR="00104DC5">
        <w:rPr>
          <w:rFonts w:ascii="仿宋_GB2312" w:eastAsia="仿宋_GB2312" w:hint="eastAsia"/>
          <w:sz w:val="32"/>
          <w:szCs w:val="32"/>
        </w:rPr>
        <w:t>随机</w:t>
      </w:r>
      <w:r>
        <w:rPr>
          <w:rFonts w:ascii="仿宋_GB2312" w:eastAsia="仿宋_GB2312" w:hint="eastAsia"/>
          <w:sz w:val="32"/>
          <w:szCs w:val="32"/>
        </w:rPr>
        <w:t>增选工作，人民陪审员共参与案件审理</w:t>
      </w:r>
      <w:r w:rsidR="00865B71">
        <w:rPr>
          <w:rFonts w:ascii="仿宋_GB2312" w:eastAsia="仿宋_GB2312" w:hint="eastAsia"/>
          <w:sz w:val="32"/>
          <w:szCs w:val="32"/>
        </w:rPr>
        <w:t>2</w:t>
      </w:r>
      <w:r>
        <w:rPr>
          <w:rFonts w:ascii="仿宋_GB2312" w:eastAsia="仿宋_GB2312" w:hint="eastAsia"/>
          <w:sz w:val="32"/>
          <w:szCs w:val="32"/>
        </w:rPr>
        <w:t>204件，陪审率</w:t>
      </w:r>
      <w:r w:rsidR="00104DC5">
        <w:rPr>
          <w:rFonts w:ascii="仿宋_GB2312" w:eastAsia="仿宋_GB2312" w:hint="eastAsia"/>
          <w:sz w:val="32"/>
          <w:szCs w:val="32"/>
        </w:rPr>
        <w:t>占普通程序案件的9</w:t>
      </w:r>
      <w:r>
        <w:rPr>
          <w:rFonts w:ascii="仿宋_GB2312" w:eastAsia="仿宋_GB2312" w:hint="eastAsia"/>
          <w:sz w:val="32"/>
          <w:szCs w:val="32"/>
        </w:rPr>
        <w:t>8.6%。</w:t>
      </w:r>
    </w:p>
    <w:p w:rsidR="00D50261" w:rsidRDefault="00C61DE9">
      <w:pPr>
        <w:spacing w:line="578" w:lineRule="exact"/>
        <w:ind w:firstLine="645"/>
        <w:rPr>
          <w:rFonts w:ascii="仿宋_GB2312" w:eastAsia="仿宋_GB2312" w:hAnsi="等线"/>
          <w:sz w:val="32"/>
          <w:szCs w:val="32"/>
        </w:rPr>
      </w:pPr>
      <w:r>
        <w:rPr>
          <w:rFonts w:ascii="仿宋_GB2312" w:eastAsia="仿宋_GB2312" w:hAnsi="等线" w:hint="eastAsia"/>
          <w:sz w:val="32"/>
          <w:szCs w:val="32"/>
        </w:rPr>
        <w:t>各位代表，过去一年江海法院工作压力空前，能取得这样的成绩来之不易，每一宗案件圆满办结的背后，都凝结着人民法官对公平正义的追求与坚守，凝结着人民群众对宪法法律的尊重与信仰，更凝结着区委、区人大、区政府、区政协以及社会各界的关心和支持，我们心存感激！在此，我代表区法院向大家表示衷心的感谢！</w:t>
      </w:r>
    </w:p>
    <w:p w:rsidR="00D50261" w:rsidRDefault="00C61DE9">
      <w:pPr>
        <w:spacing w:line="578" w:lineRule="exact"/>
        <w:ind w:firstLine="645"/>
        <w:rPr>
          <w:rFonts w:ascii="仿宋_GB2312" w:eastAsia="仿宋_GB2312" w:hAnsi="等线"/>
          <w:sz w:val="32"/>
          <w:szCs w:val="32"/>
        </w:rPr>
      </w:pPr>
      <w:r>
        <w:rPr>
          <w:rFonts w:ascii="仿宋_GB2312" w:eastAsia="仿宋_GB2312" w:hAnsi="等线" w:hint="eastAsia"/>
          <w:sz w:val="32"/>
          <w:szCs w:val="32"/>
        </w:rPr>
        <w:t>回顾过去一年的工作，我们也清醒地认识到，法院工作还存在不少问题和困难：</w:t>
      </w:r>
      <w:r>
        <w:rPr>
          <w:rFonts w:ascii="仿宋_GB2312" w:eastAsia="仿宋_GB2312" w:hAnsi="等线" w:hint="eastAsia"/>
          <w:b/>
          <w:bCs/>
          <w:sz w:val="32"/>
          <w:szCs w:val="32"/>
        </w:rPr>
        <w:t>一是</w:t>
      </w:r>
      <w:r>
        <w:rPr>
          <w:rFonts w:ascii="仿宋_GB2312" w:eastAsia="仿宋_GB2312" w:hAnsi="等线" w:hint="eastAsia"/>
          <w:sz w:val="32"/>
          <w:szCs w:val="32"/>
        </w:rPr>
        <w:t>司法为民理念树得还不够牢，有些便民利民的举措落实还不够到位，主动服务保障民营企业发展的力度还不够大；</w:t>
      </w:r>
      <w:r>
        <w:rPr>
          <w:rFonts w:ascii="仿宋_GB2312" w:eastAsia="仿宋_GB2312" w:hAnsi="等线" w:hint="eastAsia"/>
          <w:b/>
          <w:bCs/>
          <w:sz w:val="32"/>
          <w:szCs w:val="32"/>
        </w:rPr>
        <w:t>二是</w:t>
      </w:r>
      <w:r>
        <w:rPr>
          <w:rFonts w:ascii="仿宋_GB2312" w:eastAsia="仿宋_GB2312" w:hAnsi="等线" w:hint="eastAsia"/>
          <w:sz w:val="32"/>
          <w:szCs w:val="32"/>
        </w:rPr>
        <w:t>多元化纠纷解决和诉源化解工作机制尚处于探索阶段，在案增人不增的情况下，法院办案压力空前巨大；</w:t>
      </w:r>
      <w:r>
        <w:rPr>
          <w:rFonts w:ascii="仿宋_GB2312" w:eastAsia="仿宋_GB2312" w:hAnsi="等线" w:hint="eastAsia"/>
          <w:b/>
          <w:bCs/>
          <w:sz w:val="32"/>
          <w:szCs w:val="32"/>
        </w:rPr>
        <w:t>三是</w:t>
      </w:r>
      <w:r>
        <w:rPr>
          <w:rFonts w:ascii="仿宋_GB2312" w:eastAsia="仿宋_GB2312" w:hAnsi="等线" w:hint="eastAsia"/>
          <w:sz w:val="32"/>
          <w:szCs w:val="32"/>
        </w:rPr>
        <w:t>利用社会力量协助解决执行难工作机制尚未真正落地，执行查人找物尚有不少困难；</w:t>
      </w:r>
      <w:r>
        <w:rPr>
          <w:rFonts w:ascii="仿宋_GB2312" w:eastAsia="仿宋_GB2312" w:hAnsi="等线" w:hint="eastAsia"/>
          <w:b/>
          <w:bCs/>
          <w:sz w:val="32"/>
          <w:szCs w:val="32"/>
        </w:rPr>
        <w:t>四是</w:t>
      </w:r>
      <w:r>
        <w:rPr>
          <w:rFonts w:ascii="仿宋_GB2312" w:eastAsia="仿宋_GB2312" w:hAnsi="等线" w:hint="eastAsia"/>
          <w:sz w:val="32"/>
          <w:szCs w:val="32"/>
        </w:rPr>
        <w:t>队伍的司法能力、专业素质建设还不能完全跟上司法改革的步伐，提升审判质效的长效机制建设还有待加强；</w:t>
      </w:r>
      <w:r>
        <w:rPr>
          <w:rFonts w:ascii="仿宋_GB2312" w:eastAsia="仿宋_GB2312" w:hAnsi="等线" w:hint="eastAsia"/>
          <w:b/>
          <w:bCs/>
          <w:sz w:val="32"/>
          <w:szCs w:val="32"/>
        </w:rPr>
        <w:t>五是</w:t>
      </w:r>
      <w:r>
        <w:rPr>
          <w:rFonts w:ascii="仿宋_GB2312" w:eastAsia="仿宋_GB2312" w:hAnsi="等线" w:hint="eastAsia"/>
          <w:sz w:val="32"/>
          <w:szCs w:val="32"/>
        </w:rPr>
        <w:t>司法辅助人员待遇偏低，队伍不稳定严重影响了审判执行工作的正常开展。对此，我们将</w:t>
      </w:r>
      <w:r w:rsidR="003A2176">
        <w:rPr>
          <w:rFonts w:ascii="仿宋_GB2312" w:eastAsia="仿宋_GB2312" w:hAnsi="等线" w:hint="eastAsia"/>
          <w:sz w:val="32"/>
          <w:szCs w:val="32"/>
        </w:rPr>
        <w:t>以问题为导向</w:t>
      </w:r>
      <w:r>
        <w:rPr>
          <w:rFonts w:ascii="仿宋_GB2312" w:eastAsia="仿宋_GB2312" w:hAnsi="等线" w:hint="eastAsia"/>
          <w:sz w:val="32"/>
          <w:szCs w:val="32"/>
        </w:rPr>
        <w:t>，</w:t>
      </w:r>
      <w:r w:rsidR="003A2176">
        <w:rPr>
          <w:rFonts w:ascii="仿宋_GB2312" w:eastAsia="仿宋_GB2312" w:hAnsi="等线" w:hint="eastAsia"/>
          <w:sz w:val="32"/>
          <w:szCs w:val="32"/>
        </w:rPr>
        <w:t>努力采取措施</w:t>
      </w:r>
      <w:r>
        <w:rPr>
          <w:rFonts w:ascii="仿宋_GB2312" w:eastAsia="仿宋_GB2312" w:hAnsi="等线" w:hint="eastAsia"/>
          <w:sz w:val="32"/>
          <w:szCs w:val="32"/>
        </w:rPr>
        <w:t>加以解决。</w:t>
      </w:r>
    </w:p>
    <w:p w:rsidR="00D50261" w:rsidRDefault="00C61DE9">
      <w:pPr>
        <w:spacing w:line="578" w:lineRule="exact"/>
        <w:ind w:firstLine="645"/>
        <w:rPr>
          <w:rFonts w:ascii="仿宋_GB2312" w:eastAsia="仿宋_GB2312" w:hAnsi="等线"/>
          <w:sz w:val="32"/>
          <w:szCs w:val="32"/>
        </w:rPr>
      </w:pPr>
      <w:r>
        <w:rPr>
          <w:rFonts w:ascii="仿宋_GB2312" w:eastAsia="仿宋_GB2312" w:hAnsi="等线" w:hint="eastAsia"/>
          <w:sz w:val="32"/>
          <w:szCs w:val="32"/>
        </w:rPr>
        <w:t>各位代表，2</w:t>
      </w:r>
      <w:r>
        <w:rPr>
          <w:rFonts w:ascii="仿宋_GB2312" w:eastAsia="仿宋_GB2312" w:hAnsi="等线"/>
          <w:sz w:val="32"/>
          <w:szCs w:val="32"/>
        </w:rPr>
        <w:t>020</w:t>
      </w:r>
      <w:r w:rsidR="00F73520">
        <w:rPr>
          <w:rFonts w:ascii="仿宋_GB2312" w:eastAsia="仿宋_GB2312" w:hAnsi="等线" w:hint="eastAsia"/>
          <w:sz w:val="32"/>
          <w:szCs w:val="32"/>
        </w:rPr>
        <w:t>年，区法院将</w:t>
      </w:r>
      <w:r>
        <w:rPr>
          <w:rFonts w:ascii="仿宋_GB2312" w:eastAsia="仿宋_GB2312" w:hAnsi="等线" w:hint="eastAsia"/>
          <w:sz w:val="32"/>
          <w:szCs w:val="32"/>
        </w:rPr>
        <w:t>高举习近平新时代中国特色社会主义思想伟大旗帜，全面贯彻落实党的十九大和</w:t>
      </w:r>
      <w:r w:rsidR="00F73520">
        <w:rPr>
          <w:rFonts w:ascii="仿宋_GB2312" w:eastAsia="仿宋_GB2312" w:hAnsi="等线" w:hint="eastAsia"/>
          <w:sz w:val="32"/>
          <w:szCs w:val="32"/>
        </w:rPr>
        <w:t>十九届二中、三中、四中全会精神，充分发挥</w:t>
      </w:r>
      <w:r>
        <w:rPr>
          <w:rFonts w:ascii="仿宋_GB2312" w:eastAsia="仿宋_GB2312" w:hAnsi="等线" w:hint="eastAsia"/>
          <w:sz w:val="32"/>
          <w:szCs w:val="32"/>
        </w:rPr>
        <w:t>中国特色社会主义的制度优势，围绕“让人民群众在每一个司法案件中感受到</w:t>
      </w:r>
      <w:r>
        <w:rPr>
          <w:rFonts w:ascii="仿宋_GB2312" w:eastAsia="仿宋_GB2312" w:hAnsi="等线" w:hint="eastAsia"/>
          <w:sz w:val="32"/>
          <w:szCs w:val="32"/>
        </w:rPr>
        <w:lastRenderedPageBreak/>
        <w:t>公平正义”的目标，坚持司法为民、公正司法，全面深化改革创新，推进审判体系和审判能力现代化</w:t>
      </w:r>
      <w:r w:rsidR="00F73520">
        <w:rPr>
          <w:rFonts w:ascii="仿宋_GB2312" w:eastAsia="仿宋_GB2312" w:hAnsi="等线" w:hint="eastAsia"/>
          <w:sz w:val="32"/>
          <w:szCs w:val="32"/>
        </w:rPr>
        <w:t>建设</w:t>
      </w:r>
      <w:r>
        <w:rPr>
          <w:rFonts w:ascii="仿宋_GB2312" w:eastAsia="仿宋_GB2312" w:hAnsi="等线" w:hint="eastAsia"/>
          <w:sz w:val="32"/>
          <w:szCs w:val="32"/>
        </w:rPr>
        <w:t>，为高新（江海）区高质量发展和全面建成小康社会提供更加有力的司法服务和保障。</w:t>
      </w:r>
    </w:p>
    <w:p w:rsidR="00D50261" w:rsidRDefault="00C61DE9">
      <w:pPr>
        <w:spacing w:line="578" w:lineRule="exact"/>
        <w:ind w:firstLine="645"/>
        <w:rPr>
          <w:rFonts w:ascii="仿宋_GB2312" w:eastAsia="仿宋_GB2312" w:hAnsi="等线"/>
          <w:sz w:val="32"/>
          <w:szCs w:val="32"/>
        </w:rPr>
      </w:pPr>
      <w:r>
        <w:rPr>
          <w:rFonts w:ascii="楷体_GB2312" w:eastAsia="楷体_GB2312" w:hAnsi="等线" w:hint="eastAsia"/>
          <w:sz w:val="32"/>
          <w:szCs w:val="32"/>
        </w:rPr>
        <w:t>一是强化政治思想建设，在过硬队伍建设上有新突破。</w:t>
      </w:r>
      <w:r w:rsidR="005C78EE" w:rsidRPr="005C78EE">
        <w:rPr>
          <w:rFonts w:ascii="仿宋_GB2312" w:eastAsia="仿宋_GB2312" w:hAnsi="等线" w:hint="eastAsia"/>
          <w:sz w:val="32"/>
          <w:szCs w:val="32"/>
        </w:rPr>
        <w:t>坚持推进政治建设，采取过硬措施，</w:t>
      </w:r>
      <w:r w:rsidR="005C78EE">
        <w:rPr>
          <w:rFonts w:ascii="仿宋_GB2312" w:eastAsia="仿宋_GB2312" w:hAnsi="等线" w:hint="eastAsia"/>
          <w:sz w:val="32"/>
          <w:szCs w:val="32"/>
        </w:rPr>
        <w:t>推动</w:t>
      </w:r>
      <w:r>
        <w:rPr>
          <w:rFonts w:ascii="仿宋_GB2312" w:eastAsia="仿宋_GB2312" w:hAnsi="等线" w:hint="eastAsia"/>
          <w:sz w:val="32"/>
          <w:szCs w:val="32"/>
        </w:rPr>
        <w:t>“不忘初心、牢记使命”主题教育</w:t>
      </w:r>
      <w:r w:rsidR="005C78EE">
        <w:rPr>
          <w:rFonts w:ascii="仿宋_GB2312" w:eastAsia="仿宋_GB2312" w:hAnsi="等线" w:hint="eastAsia"/>
          <w:sz w:val="32"/>
          <w:szCs w:val="32"/>
        </w:rPr>
        <w:t>和</w:t>
      </w:r>
      <w:r>
        <w:rPr>
          <w:rFonts w:ascii="仿宋_GB2312" w:eastAsia="仿宋_GB2312" w:hAnsi="等线" w:hint="eastAsia"/>
          <w:sz w:val="32"/>
          <w:szCs w:val="32"/>
        </w:rPr>
        <w:t>“两学一做”学习教育常态化、制度化，不断强化“四个意识”“四个自信”和“两个坚决维护”，确保法院工作坚定正确的政治方向。坚定不移推进党风廉政建设和反腐败斗争，坚决防止“四风”问题回潮复燃。抓好司法能力建设，大力推进法官队伍革命化、正规化、专业化、职业化建设，切实把“两个坚决维护”体现在服务大局、司法为民、公正司法的实际行动上。</w:t>
      </w:r>
    </w:p>
    <w:p w:rsidR="00D50261" w:rsidRDefault="00C61DE9">
      <w:pPr>
        <w:spacing w:line="578" w:lineRule="exact"/>
        <w:ind w:firstLine="645"/>
        <w:rPr>
          <w:rFonts w:ascii="仿宋_GB2312" w:eastAsia="仿宋_GB2312" w:hAnsi="等线"/>
          <w:sz w:val="32"/>
          <w:szCs w:val="32"/>
        </w:rPr>
      </w:pPr>
      <w:r>
        <w:rPr>
          <w:rFonts w:ascii="楷体_GB2312" w:eastAsia="楷体_GB2312" w:hAnsi="等线" w:hint="eastAsia"/>
          <w:sz w:val="32"/>
          <w:szCs w:val="32"/>
        </w:rPr>
        <w:t>二是强化司法为民初心，在“两个一站式”建设上有新举措。</w:t>
      </w:r>
      <w:r w:rsidR="00360A2A" w:rsidRPr="00360A2A">
        <w:rPr>
          <w:rFonts w:ascii="仿宋_GB2312" w:eastAsia="仿宋_GB2312" w:hAnsi="等线" w:hint="eastAsia"/>
          <w:sz w:val="32"/>
          <w:szCs w:val="32"/>
        </w:rPr>
        <w:t>深入学习“枫桥经验”，在区委政法委领导下，</w:t>
      </w:r>
      <w:r w:rsidR="00360A2A">
        <w:rPr>
          <w:rFonts w:ascii="仿宋_GB2312" w:eastAsia="仿宋_GB2312" w:hAnsi="等线" w:hint="eastAsia"/>
          <w:sz w:val="32"/>
          <w:szCs w:val="32"/>
        </w:rPr>
        <w:t>打造具有江海特色</w:t>
      </w:r>
      <w:r w:rsidR="005C78EE">
        <w:rPr>
          <w:rFonts w:ascii="仿宋_GB2312" w:eastAsia="仿宋_GB2312" w:hAnsi="等线" w:hint="eastAsia"/>
          <w:sz w:val="32"/>
          <w:szCs w:val="32"/>
        </w:rPr>
        <w:t>的多元解纷和诉讼服务新模式、新机制。坚持以“党委领导、政府支持</w:t>
      </w:r>
      <w:r>
        <w:rPr>
          <w:rFonts w:ascii="仿宋_GB2312" w:eastAsia="仿宋_GB2312" w:hAnsi="等线" w:hint="eastAsia"/>
          <w:sz w:val="32"/>
          <w:szCs w:val="32"/>
        </w:rPr>
        <w:t>、</w:t>
      </w:r>
      <w:r w:rsidR="005C78EE">
        <w:rPr>
          <w:rFonts w:ascii="仿宋_GB2312" w:eastAsia="仿宋_GB2312" w:hAnsi="等线" w:hint="eastAsia"/>
          <w:sz w:val="32"/>
          <w:szCs w:val="32"/>
        </w:rPr>
        <w:t>法院主导、</w:t>
      </w:r>
      <w:r>
        <w:rPr>
          <w:rFonts w:ascii="仿宋_GB2312" w:eastAsia="仿宋_GB2312" w:hAnsi="等线" w:hint="eastAsia"/>
          <w:sz w:val="32"/>
          <w:szCs w:val="32"/>
        </w:rPr>
        <w:t>社会协同”为原则推动非诉纠纷解决机制建设，把诉源治理</w:t>
      </w:r>
      <w:r w:rsidR="00360A2A">
        <w:rPr>
          <w:rFonts w:ascii="仿宋_GB2312" w:eastAsia="仿宋_GB2312" w:hAnsi="等线" w:hint="eastAsia"/>
          <w:sz w:val="32"/>
          <w:szCs w:val="32"/>
        </w:rPr>
        <w:t>和诉前调解工作</w:t>
      </w:r>
      <w:r>
        <w:rPr>
          <w:rFonts w:ascii="仿宋_GB2312" w:eastAsia="仿宋_GB2312" w:hAnsi="等线" w:hint="eastAsia"/>
          <w:sz w:val="32"/>
          <w:szCs w:val="32"/>
        </w:rPr>
        <w:t>纳入社会治理工作大局，实现诉讼“前端”</w:t>
      </w:r>
      <w:r w:rsidR="00360A2A">
        <w:rPr>
          <w:rFonts w:ascii="仿宋_GB2312" w:eastAsia="仿宋_GB2312" w:hAnsi="等线" w:hint="eastAsia"/>
          <w:sz w:val="32"/>
          <w:szCs w:val="32"/>
        </w:rPr>
        <w:t>解纷与“终端”</w:t>
      </w:r>
      <w:r>
        <w:rPr>
          <w:rFonts w:ascii="仿宋_GB2312" w:eastAsia="仿宋_GB2312" w:hAnsi="等线" w:hint="eastAsia"/>
          <w:sz w:val="32"/>
          <w:szCs w:val="32"/>
        </w:rPr>
        <w:t>无缝对接，让大量纠纷通过前端防控体系消</w:t>
      </w:r>
      <w:r w:rsidR="00360A2A">
        <w:rPr>
          <w:rFonts w:ascii="仿宋_GB2312" w:eastAsia="仿宋_GB2312" w:hAnsi="等线" w:hint="eastAsia"/>
          <w:sz w:val="32"/>
          <w:szCs w:val="32"/>
        </w:rPr>
        <w:t>化在萌芽状态，使法院能集中力量解决具有规则性和示范性意义的案件，推进审判体系和审判能力现代化。</w:t>
      </w:r>
    </w:p>
    <w:p w:rsidR="00D50261" w:rsidRDefault="00C61DE9">
      <w:pPr>
        <w:spacing w:line="578" w:lineRule="exact"/>
        <w:ind w:firstLine="645"/>
        <w:rPr>
          <w:rFonts w:ascii="仿宋_GB2312" w:eastAsia="仿宋_GB2312" w:hAnsi="等线"/>
          <w:sz w:val="32"/>
          <w:szCs w:val="32"/>
        </w:rPr>
      </w:pPr>
      <w:r>
        <w:rPr>
          <w:rFonts w:ascii="楷体_GB2312" w:eastAsia="楷体_GB2312" w:hAnsi="等线" w:hint="eastAsia"/>
          <w:sz w:val="32"/>
          <w:szCs w:val="32"/>
        </w:rPr>
        <w:t>三是强化公正司法使命，在司法服务保障上有新担当。</w:t>
      </w:r>
      <w:r>
        <w:rPr>
          <w:rFonts w:ascii="仿宋_GB2312" w:eastAsia="仿宋_GB2312" w:hAnsi="等线" w:hint="eastAsia"/>
          <w:sz w:val="32"/>
          <w:szCs w:val="32"/>
        </w:rPr>
        <w:t>牢固树立总体国家安全观，依法惩治犯罪、保障人权，维护</w:t>
      </w:r>
      <w:r>
        <w:rPr>
          <w:rFonts w:ascii="仿宋_GB2312" w:eastAsia="仿宋_GB2312" w:hAnsi="等线" w:hint="eastAsia"/>
          <w:sz w:val="32"/>
          <w:szCs w:val="32"/>
        </w:rPr>
        <w:lastRenderedPageBreak/>
        <w:t>国家长治久安和社会大局稳定。纵深推进扫黑除恶专项斗争，严惩黑恶势力及其“保护伞”，保障人民安居乐业。</w:t>
      </w:r>
      <w:r w:rsidR="005C78EE">
        <w:rPr>
          <w:rFonts w:ascii="仿宋_GB2312" w:eastAsia="仿宋_GB2312" w:hAnsi="等线" w:hint="eastAsia"/>
          <w:sz w:val="32"/>
          <w:szCs w:val="32"/>
        </w:rPr>
        <w:t>大力加强产权司法保护，推进辖区重大案件审理工作，激发市</w:t>
      </w:r>
      <w:r w:rsidR="00062286">
        <w:rPr>
          <w:rFonts w:ascii="仿宋_GB2312" w:eastAsia="仿宋_GB2312" w:hAnsi="等线" w:hint="eastAsia"/>
          <w:sz w:val="32"/>
          <w:szCs w:val="32"/>
        </w:rPr>
        <w:t>场内在活力，服务经济高质量发展。</w:t>
      </w:r>
      <w:r>
        <w:rPr>
          <w:rFonts w:ascii="仿宋_GB2312" w:eastAsia="仿宋_GB2312" w:hAnsi="等线" w:hint="eastAsia"/>
          <w:sz w:val="32"/>
          <w:szCs w:val="32"/>
        </w:rPr>
        <w:t>扎牢民生权益司法保障网络，稳妥审理涉民生案件，办好民生实事。深化行政案件集中管辖，强化涉“放管服”改革案件审理，促进法治政府建设。加强</w:t>
      </w:r>
      <w:r w:rsidR="00062286">
        <w:rPr>
          <w:rFonts w:ascii="仿宋_GB2312" w:eastAsia="仿宋_GB2312" w:hAnsi="等线" w:hint="eastAsia"/>
          <w:sz w:val="32"/>
          <w:szCs w:val="32"/>
        </w:rPr>
        <w:t>法治宣传教育，加大法律七进、司法公开、案例发布工作力度，增强法治</w:t>
      </w:r>
      <w:r>
        <w:rPr>
          <w:rFonts w:ascii="仿宋_GB2312" w:eastAsia="仿宋_GB2312" w:hAnsi="等线" w:hint="eastAsia"/>
          <w:sz w:val="32"/>
          <w:szCs w:val="32"/>
        </w:rPr>
        <w:t>意识，营造法治环境。</w:t>
      </w:r>
    </w:p>
    <w:p w:rsidR="00D50261" w:rsidRDefault="00C61DE9">
      <w:pPr>
        <w:spacing w:line="578" w:lineRule="exact"/>
        <w:ind w:firstLine="645"/>
        <w:rPr>
          <w:rFonts w:ascii="仿宋_GB2312" w:eastAsia="仿宋_GB2312" w:hAnsi="等线"/>
          <w:sz w:val="32"/>
          <w:szCs w:val="32"/>
        </w:rPr>
      </w:pPr>
      <w:r>
        <w:rPr>
          <w:rFonts w:ascii="楷体_GB2312" w:eastAsia="楷体_GB2312" w:hAnsi="等线" w:hint="eastAsia"/>
          <w:sz w:val="32"/>
          <w:szCs w:val="32"/>
        </w:rPr>
        <w:t>四是强化改革创新意识，在司法效能上有新提升。</w:t>
      </w:r>
      <w:r w:rsidR="00062286">
        <w:rPr>
          <w:rFonts w:ascii="仿宋_GB2312" w:eastAsia="仿宋_GB2312" w:hAnsi="等线" w:hint="eastAsia"/>
          <w:sz w:val="32"/>
          <w:szCs w:val="32"/>
        </w:rPr>
        <w:t>坚持案件繁简分流、快慢分道，全面铺开各类案件简易程序改革，挖掘审判执行工作潜力。</w:t>
      </w:r>
      <w:r>
        <w:rPr>
          <w:rFonts w:ascii="仿宋_GB2312" w:eastAsia="仿宋_GB2312" w:hAnsi="等线" w:hint="eastAsia"/>
          <w:sz w:val="32"/>
          <w:szCs w:val="32"/>
        </w:rPr>
        <w:t>深入推进</w:t>
      </w:r>
      <w:r>
        <w:rPr>
          <w:rFonts w:ascii="仿宋_GB2312" w:eastAsia="仿宋_GB2312" w:hAnsi="等线"/>
          <w:sz w:val="32"/>
          <w:szCs w:val="32"/>
        </w:rPr>
        <w:t>关于以审判为中心的刑事诉讼制度改革，全面试行庭前会议、排除非法证据、法庭调查等</w:t>
      </w:r>
      <w:r>
        <w:rPr>
          <w:rFonts w:ascii="仿宋_GB2312" w:eastAsia="仿宋_GB2312" w:hAnsi="等线" w:hint="eastAsia"/>
          <w:sz w:val="32"/>
          <w:szCs w:val="32"/>
        </w:rPr>
        <w:t>“</w:t>
      </w:r>
      <w:r>
        <w:rPr>
          <w:rFonts w:ascii="仿宋_GB2312" w:eastAsia="仿宋_GB2312" w:hAnsi="等线"/>
          <w:sz w:val="32"/>
          <w:szCs w:val="32"/>
        </w:rPr>
        <w:t>三项规程</w:t>
      </w:r>
      <w:r>
        <w:rPr>
          <w:rFonts w:ascii="仿宋_GB2312" w:eastAsia="仿宋_GB2312" w:hAnsi="等线" w:hint="eastAsia"/>
          <w:sz w:val="32"/>
          <w:szCs w:val="32"/>
        </w:rPr>
        <w:t>”</w:t>
      </w:r>
      <w:r>
        <w:rPr>
          <w:rFonts w:ascii="仿宋_GB2312" w:eastAsia="仿宋_GB2312" w:hAnsi="等线"/>
          <w:sz w:val="32"/>
          <w:szCs w:val="32"/>
        </w:rPr>
        <w:t>，推动人权司法保障机制更加健全。</w:t>
      </w:r>
      <w:r>
        <w:rPr>
          <w:rFonts w:ascii="仿宋_GB2312" w:eastAsia="仿宋_GB2312" w:hAnsi="等线" w:hint="eastAsia"/>
          <w:sz w:val="32"/>
          <w:szCs w:val="32"/>
        </w:rPr>
        <w:t>持续推进智慧法院建设，促进信息化与诉讼服务、审判执行、司法行政事务深度融合，</w:t>
      </w:r>
      <w:r w:rsidR="00C216A6">
        <w:rPr>
          <w:rFonts w:ascii="仿宋_GB2312" w:eastAsia="仿宋_GB2312" w:hAnsi="等线" w:hint="eastAsia"/>
          <w:sz w:val="32"/>
          <w:szCs w:val="32"/>
        </w:rPr>
        <w:t>向信息科技要效率。</w:t>
      </w:r>
      <w:r>
        <w:rPr>
          <w:rFonts w:ascii="仿宋_GB2312" w:eastAsia="仿宋_GB2312" w:hAnsi="等线" w:hint="eastAsia"/>
          <w:sz w:val="32"/>
          <w:szCs w:val="32"/>
        </w:rPr>
        <w:t>完善司法大数据管理和应用机制，全面推进电子卷宗深度应用。</w:t>
      </w:r>
    </w:p>
    <w:p w:rsidR="00D50261" w:rsidRDefault="00C61DE9">
      <w:pPr>
        <w:pStyle w:val="a6"/>
        <w:shd w:val="clear" w:color="auto" w:fill="FFFFFF"/>
        <w:spacing w:before="0" w:beforeAutospacing="0" w:after="0" w:afterAutospacing="0" w:line="578" w:lineRule="exact"/>
        <w:ind w:firstLineChars="200" w:firstLine="640"/>
        <w:textAlignment w:val="baseline"/>
        <w:rPr>
          <w:rFonts w:ascii="仿宋_GB2312" w:eastAsia="仿宋_GB2312" w:hAnsi="等线"/>
          <w:sz w:val="32"/>
          <w:szCs w:val="32"/>
        </w:rPr>
      </w:pPr>
      <w:r>
        <w:rPr>
          <w:rFonts w:ascii="楷体_GB2312" w:eastAsia="楷体_GB2312" w:hAnsi="等线" w:hint="eastAsia"/>
          <w:sz w:val="32"/>
          <w:szCs w:val="32"/>
        </w:rPr>
        <w:t>五是强化自觉接受监督意识，在司法公开上有新进展。</w:t>
      </w:r>
      <w:r>
        <w:rPr>
          <w:rFonts w:ascii="仿宋_GB2312" w:eastAsia="仿宋_GB2312" w:hAnsi="等线" w:hint="eastAsia"/>
          <w:sz w:val="32"/>
          <w:szCs w:val="32"/>
        </w:rPr>
        <w:t>健全完善司法公开工作机制，坚持“以公开为原则，以不公开为例外”，不断拓宽司法公开范围、健全公开形式、畅通公开渠道、加强平台建设、强化技术支撑。深化庭审活动公开，以有典型意义、社会关注度高的案件为重点，充分运用网络直播、视频录播、图文直播等形式，实现庭审公开常态化，主动接受社会监督。拓展执行信息公开范围，加强与社</w:t>
      </w:r>
      <w:r>
        <w:rPr>
          <w:rFonts w:ascii="仿宋_GB2312" w:eastAsia="仿宋_GB2312" w:hAnsi="等线" w:hint="eastAsia"/>
          <w:sz w:val="32"/>
          <w:szCs w:val="32"/>
        </w:rPr>
        <w:lastRenderedPageBreak/>
        <w:t>会征信体系的对接，规范失信被执行人信息公开的方式和机制，推动完善“一处失信、处处受限”的信用惩戒格局。</w:t>
      </w:r>
    </w:p>
    <w:p w:rsidR="00D50261" w:rsidRDefault="00C61DE9">
      <w:pPr>
        <w:spacing w:line="578" w:lineRule="exact"/>
        <w:ind w:firstLine="645"/>
        <w:rPr>
          <w:rFonts w:ascii="仿宋_GB2312" w:eastAsia="仿宋_GB2312" w:hAnsi="等线"/>
          <w:sz w:val="32"/>
          <w:szCs w:val="32"/>
        </w:rPr>
      </w:pPr>
      <w:r>
        <w:rPr>
          <w:rFonts w:ascii="仿宋_GB2312" w:eastAsia="仿宋_GB2312" w:hAnsi="等线" w:hint="eastAsia"/>
          <w:sz w:val="32"/>
          <w:szCs w:val="32"/>
        </w:rPr>
        <w:t>各位代表，维护社会公平正义，我们义不容辞；服务保障地方发展，我们责无旁贷。在新的一年里，我们将认真贯彻落实区委决策部署和本次大会的有关决议，不忘</w:t>
      </w:r>
      <w:r w:rsidR="00106FA6">
        <w:rPr>
          <w:rFonts w:ascii="仿宋_GB2312" w:eastAsia="仿宋_GB2312" w:hAnsi="等线" w:hint="eastAsia"/>
          <w:sz w:val="32"/>
          <w:szCs w:val="32"/>
        </w:rPr>
        <w:t>司法</w:t>
      </w:r>
      <w:r>
        <w:rPr>
          <w:rFonts w:ascii="仿宋_GB2312" w:eastAsia="仿宋_GB2312" w:hAnsi="等线" w:hint="eastAsia"/>
          <w:sz w:val="32"/>
          <w:szCs w:val="32"/>
        </w:rPr>
        <w:t>为民初心，牢记</w:t>
      </w:r>
      <w:r w:rsidR="00106FA6">
        <w:rPr>
          <w:rFonts w:ascii="仿宋_GB2312" w:eastAsia="仿宋_GB2312" w:hAnsi="等线" w:hint="eastAsia"/>
          <w:sz w:val="32"/>
          <w:szCs w:val="32"/>
        </w:rPr>
        <w:t>公正</w:t>
      </w:r>
      <w:r>
        <w:rPr>
          <w:rFonts w:ascii="仿宋_GB2312" w:eastAsia="仿宋_GB2312" w:hAnsi="等线" w:hint="eastAsia"/>
          <w:sz w:val="32"/>
          <w:szCs w:val="32"/>
        </w:rPr>
        <w:t>司法使命，忠诚履职，勇于担当，砥砺奋进，为把我区建设成为创新型经济主导的高水平高新区作出新的更大的贡献！</w:t>
      </w:r>
    </w:p>
    <w:p w:rsidR="00437287" w:rsidRDefault="00437287">
      <w:pPr>
        <w:spacing w:line="578" w:lineRule="exact"/>
        <w:jc w:val="center"/>
        <w:rPr>
          <w:rFonts w:ascii="方正小标宋简体" w:eastAsia="方正小标宋简体" w:hAnsi="等线"/>
          <w:sz w:val="44"/>
          <w:szCs w:val="44"/>
        </w:rPr>
      </w:pPr>
    </w:p>
    <w:p w:rsidR="007316BE" w:rsidRDefault="007316BE">
      <w:pPr>
        <w:spacing w:line="578" w:lineRule="exact"/>
        <w:jc w:val="center"/>
        <w:rPr>
          <w:rFonts w:ascii="方正小标宋简体" w:eastAsia="方正小标宋简体" w:hAnsi="等线"/>
          <w:sz w:val="44"/>
          <w:szCs w:val="44"/>
        </w:rPr>
      </w:pPr>
    </w:p>
    <w:p w:rsidR="007316BE" w:rsidRDefault="007316BE">
      <w:pPr>
        <w:spacing w:line="578" w:lineRule="exact"/>
        <w:jc w:val="center"/>
        <w:rPr>
          <w:rFonts w:ascii="方正小标宋简体" w:eastAsia="方正小标宋简体" w:hAnsi="等线"/>
          <w:sz w:val="44"/>
          <w:szCs w:val="44"/>
        </w:rPr>
      </w:pPr>
    </w:p>
    <w:p w:rsidR="007316BE" w:rsidRDefault="007316BE">
      <w:pPr>
        <w:spacing w:line="578" w:lineRule="exact"/>
        <w:jc w:val="center"/>
        <w:rPr>
          <w:rFonts w:ascii="方正小标宋简体" w:eastAsia="方正小标宋简体" w:hAnsi="等线"/>
          <w:sz w:val="44"/>
          <w:szCs w:val="44"/>
        </w:rPr>
      </w:pPr>
    </w:p>
    <w:p w:rsidR="007316BE" w:rsidRDefault="007316BE">
      <w:pPr>
        <w:spacing w:line="578" w:lineRule="exact"/>
        <w:jc w:val="center"/>
        <w:rPr>
          <w:rFonts w:ascii="方正小标宋简体" w:eastAsia="方正小标宋简体" w:hAnsi="等线"/>
          <w:sz w:val="44"/>
          <w:szCs w:val="44"/>
        </w:rPr>
      </w:pPr>
    </w:p>
    <w:p w:rsidR="007316BE" w:rsidRDefault="007316BE">
      <w:pPr>
        <w:spacing w:line="578" w:lineRule="exact"/>
        <w:jc w:val="center"/>
        <w:rPr>
          <w:rFonts w:ascii="方正小标宋简体" w:eastAsia="方正小标宋简体" w:hAnsi="等线"/>
          <w:sz w:val="44"/>
          <w:szCs w:val="44"/>
        </w:rPr>
      </w:pPr>
    </w:p>
    <w:p w:rsidR="007316BE" w:rsidRDefault="007316BE">
      <w:pPr>
        <w:spacing w:line="578" w:lineRule="exact"/>
        <w:jc w:val="center"/>
        <w:rPr>
          <w:rFonts w:ascii="方正小标宋简体" w:eastAsia="方正小标宋简体" w:hAnsi="等线"/>
          <w:sz w:val="44"/>
          <w:szCs w:val="44"/>
        </w:rPr>
      </w:pPr>
    </w:p>
    <w:p w:rsidR="007316BE" w:rsidRDefault="007316BE">
      <w:pPr>
        <w:spacing w:line="578" w:lineRule="exact"/>
        <w:jc w:val="center"/>
        <w:rPr>
          <w:rFonts w:ascii="方正小标宋简体" w:eastAsia="方正小标宋简体" w:hAnsi="等线"/>
          <w:sz w:val="44"/>
          <w:szCs w:val="44"/>
        </w:rPr>
      </w:pPr>
    </w:p>
    <w:p w:rsidR="007316BE" w:rsidRDefault="007316BE">
      <w:pPr>
        <w:spacing w:line="578" w:lineRule="exact"/>
        <w:jc w:val="center"/>
        <w:rPr>
          <w:rFonts w:ascii="方正小标宋简体" w:eastAsia="方正小标宋简体" w:hAnsi="等线"/>
          <w:sz w:val="44"/>
          <w:szCs w:val="44"/>
        </w:rPr>
      </w:pPr>
    </w:p>
    <w:p w:rsidR="007316BE" w:rsidRDefault="007316BE">
      <w:pPr>
        <w:spacing w:line="578" w:lineRule="exact"/>
        <w:jc w:val="center"/>
        <w:rPr>
          <w:rFonts w:ascii="方正小标宋简体" w:eastAsia="方正小标宋简体" w:hAnsi="等线"/>
          <w:sz w:val="44"/>
          <w:szCs w:val="44"/>
        </w:rPr>
      </w:pPr>
    </w:p>
    <w:p w:rsidR="007316BE" w:rsidRDefault="007316BE">
      <w:pPr>
        <w:spacing w:line="578" w:lineRule="exact"/>
        <w:jc w:val="center"/>
        <w:rPr>
          <w:rFonts w:ascii="方正小标宋简体" w:eastAsia="方正小标宋简体" w:hAnsi="等线"/>
          <w:sz w:val="44"/>
          <w:szCs w:val="44"/>
        </w:rPr>
      </w:pPr>
    </w:p>
    <w:p w:rsidR="007316BE" w:rsidRDefault="007316BE">
      <w:pPr>
        <w:spacing w:line="578" w:lineRule="exact"/>
        <w:jc w:val="center"/>
        <w:rPr>
          <w:rFonts w:ascii="方正小标宋简体" w:eastAsia="方正小标宋简体" w:hAnsi="等线"/>
          <w:sz w:val="44"/>
          <w:szCs w:val="44"/>
        </w:rPr>
      </w:pPr>
    </w:p>
    <w:p w:rsidR="007316BE" w:rsidRDefault="007316BE">
      <w:pPr>
        <w:spacing w:line="578" w:lineRule="exact"/>
        <w:jc w:val="center"/>
        <w:rPr>
          <w:rFonts w:ascii="方正小标宋简体" w:eastAsia="方正小标宋简体" w:hAnsi="等线"/>
          <w:sz w:val="44"/>
          <w:szCs w:val="44"/>
        </w:rPr>
      </w:pPr>
    </w:p>
    <w:p w:rsidR="00CA24F2" w:rsidRDefault="00CA24F2">
      <w:pPr>
        <w:spacing w:line="578" w:lineRule="exact"/>
        <w:jc w:val="center"/>
        <w:rPr>
          <w:rFonts w:ascii="方正小标宋简体" w:eastAsia="方正小标宋简体" w:hAnsi="等线"/>
          <w:sz w:val="44"/>
          <w:szCs w:val="44"/>
        </w:rPr>
      </w:pPr>
    </w:p>
    <w:p w:rsidR="007316BE" w:rsidRDefault="007316BE">
      <w:pPr>
        <w:spacing w:line="578" w:lineRule="exact"/>
        <w:jc w:val="center"/>
        <w:rPr>
          <w:rFonts w:ascii="方正小标宋简体" w:eastAsia="方正小标宋简体" w:hAnsi="等线"/>
          <w:sz w:val="44"/>
          <w:szCs w:val="44"/>
        </w:rPr>
      </w:pPr>
    </w:p>
    <w:p w:rsidR="00A7706F" w:rsidRDefault="00A7706F" w:rsidP="00A7706F">
      <w:pPr>
        <w:spacing w:line="578" w:lineRule="exact"/>
        <w:jc w:val="left"/>
        <w:rPr>
          <w:rFonts w:ascii="仿宋_GB2312" w:eastAsia="仿宋_GB2312" w:hAnsi="等线"/>
          <w:sz w:val="32"/>
          <w:szCs w:val="32"/>
        </w:rPr>
      </w:pPr>
    </w:p>
    <w:p w:rsidR="00A7706F" w:rsidRPr="00AB63D4" w:rsidRDefault="00A7706F" w:rsidP="00A7706F">
      <w:pPr>
        <w:spacing w:line="578" w:lineRule="exact"/>
        <w:jc w:val="left"/>
        <w:rPr>
          <w:rFonts w:ascii="方正小标宋简体" w:eastAsia="方正小标宋简体" w:hAnsi="等线"/>
          <w:sz w:val="32"/>
          <w:szCs w:val="32"/>
        </w:rPr>
      </w:pPr>
      <w:r w:rsidRPr="00AB63D4">
        <w:rPr>
          <w:rFonts w:ascii="方正小标宋简体" w:eastAsia="方正小标宋简体" w:hAnsi="等线" w:hint="eastAsia"/>
          <w:sz w:val="32"/>
          <w:szCs w:val="32"/>
        </w:rPr>
        <w:lastRenderedPageBreak/>
        <w:t>附件：</w:t>
      </w:r>
      <w:r>
        <w:rPr>
          <w:rFonts w:ascii="方正小标宋简体" w:eastAsia="方正小标宋简体" w:hAnsi="等线" w:hint="eastAsia"/>
          <w:sz w:val="32"/>
          <w:szCs w:val="32"/>
        </w:rPr>
        <w:t>江海法院案件受理情况图表</w:t>
      </w:r>
    </w:p>
    <w:p w:rsidR="00A7706F" w:rsidRDefault="00A7706F" w:rsidP="00A7706F">
      <w:pPr>
        <w:spacing w:line="578" w:lineRule="exact"/>
        <w:jc w:val="left"/>
        <w:rPr>
          <w:rFonts w:ascii="黑体" w:eastAsia="黑体" w:hAnsi="黑体"/>
          <w:sz w:val="32"/>
          <w:szCs w:val="32"/>
        </w:rPr>
      </w:pPr>
      <w:r>
        <w:rPr>
          <w:rFonts w:ascii="方正小标宋简体" w:eastAsia="方正小标宋简体" w:hAnsi="等线" w:hint="eastAsia"/>
          <w:noProof/>
          <w:sz w:val="32"/>
          <w:szCs w:val="32"/>
        </w:rPr>
        <w:drawing>
          <wp:anchor distT="0" distB="0" distL="114300" distR="114300" simplePos="0" relativeHeight="251663360" behindDoc="0" locked="0" layoutInCell="1" allowOverlap="1">
            <wp:simplePos x="0" y="0"/>
            <wp:positionH relativeFrom="column">
              <wp:posOffset>-422202</wp:posOffset>
            </wp:positionH>
            <wp:positionV relativeFrom="paragraph">
              <wp:posOffset>113247</wp:posOffset>
            </wp:positionV>
            <wp:extent cx="6041508" cy="3636335"/>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2019收案案数.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41508" cy="3636335"/>
                    </a:xfrm>
                    <a:prstGeom prst="rect">
                      <a:avLst/>
                    </a:prstGeom>
                  </pic:spPr>
                </pic:pic>
              </a:graphicData>
            </a:graphic>
          </wp:anchor>
        </w:drawing>
      </w:r>
    </w:p>
    <w:p w:rsidR="00A7706F" w:rsidRPr="00A7706F" w:rsidRDefault="00A7706F" w:rsidP="00A7706F">
      <w:pPr>
        <w:spacing w:line="578" w:lineRule="exact"/>
        <w:jc w:val="left"/>
        <w:rPr>
          <w:rFonts w:ascii="仿宋_GB2312" w:eastAsia="仿宋_GB2312" w:hAnsi="等线"/>
          <w:sz w:val="32"/>
          <w:szCs w:val="32"/>
        </w:rPr>
      </w:pPr>
    </w:p>
    <w:p w:rsidR="00A7706F" w:rsidRDefault="00A7706F" w:rsidP="00A7706F">
      <w:pPr>
        <w:spacing w:line="578" w:lineRule="exact"/>
        <w:jc w:val="left"/>
        <w:rPr>
          <w:rFonts w:ascii="仿宋_GB2312" w:eastAsia="仿宋_GB2312" w:hAnsi="等线"/>
          <w:sz w:val="32"/>
          <w:szCs w:val="32"/>
        </w:rPr>
      </w:pPr>
    </w:p>
    <w:p w:rsidR="00A7706F" w:rsidRDefault="00A7706F" w:rsidP="00A7706F">
      <w:pPr>
        <w:spacing w:line="578" w:lineRule="exact"/>
        <w:jc w:val="left"/>
        <w:rPr>
          <w:rFonts w:ascii="仿宋_GB2312" w:eastAsia="仿宋_GB2312" w:hAnsi="等线"/>
          <w:sz w:val="32"/>
          <w:szCs w:val="32"/>
        </w:rPr>
      </w:pPr>
    </w:p>
    <w:p w:rsidR="00A7706F" w:rsidRDefault="00A7706F" w:rsidP="00A7706F">
      <w:pPr>
        <w:spacing w:line="578" w:lineRule="exact"/>
        <w:jc w:val="left"/>
        <w:rPr>
          <w:rFonts w:ascii="仿宋_GB2312" w:eastAsia="仿宋_GB2312" w:hAnsi="等线"/>
          <w:sz w:val="32"/>
          <w:szCs w:val="32"/>
        </w:rPr>
      </w:pPr>
    </w:p>
    <w:p w:rsidR="00A7706F" w:rsidRDefault="00A7706F" w:rsidP="00A7706F">
      <w:pPr>
        <w:spacing w:line="578" w:lineRule="exact"/>
        <w:jc w:val="left"/>
        <w:rPr>
          <w:rFonts w:ascii="仿宋_GB2312" w:eastAsia="仿宋_GB2312" w:hAnsi="等线"/>
          <w:sz w:val="32"/>
          <w:szCs w:val="32"/>
        </w:rPr>
      </w:pPr>
    </w:p>
    <w:p w:rsidR="00A7706F" w:rsidRDefault="00A7706F" w:rsidP="00A7706F">
      <w:pPr>
        <w:spacing w:line="578" w:lineRule="exact"/>
        <w:jc w:val="left"/>
        <w:rPr>
          <w:rFonts w:ascii="仿宋_GB2312" w:eastAsia="仿宋_GB2312" w:hAnsi="等线"/>
          <w:sz w:val="32"/>
          <w:szCs w:val="32"/>
        </w:rPr>
      </w:pPr>
    </w:p>
    <w:p w:rsidR="00A7706F" w:rsidRDefault="00A7706F" w:rsidP="00A7706F">
      <w:pPr>
        <w:spacing w:line="578" w:lineRule="exact"/>
        <w:jc w:val="left"/>
        <w:rPr>
          <w:rFonts w:ascii="仿宋_GB2312" w:eastAsia="仿宋_GB2312" w:hAnsi="等线"/>
          <w:sz w:val="32"/>
          <w:szCs w:val="32"/>
        </w:rPr>
      </w:pPr>
    </w:p>
    <w:p w:rsidR="00A7706F" w:rsidRDefault="00A7706F" w:rsidP="00A7706F">
      <w:pPr>
        <w:spacing w:line="578" w:lineRule="exact"/>
        <w:jc w:val="left"/>
        <w:rPr>
          <w:rFonts w:ascii="仿宋_GB2312" w:eastAsia="仿宋_GB2312" w:hAnsi="等线"/>
          <w:sz w:val="32"/>
          <w:szCs w:val="32"/>
        </w:rPr>
      </w:pPr>
    </w:p>
    <w:p w:rsidR="00A7706F" w:rsidRPr="00D522C1" w:rsidRDefault="00A7706F" w:rsidP="00A7706F">
      <w:pPr>
        <w:spacing w:line="578" w:lineRule="exact"/>
        <w:jc w:val="left"/>
        <w:rPr>
          <w:rFonts w:ascii="仿宋_GB2312" w:eastAsia="仿宋_GB2312" w:hAnsi="等线"/>
          <w:sz w:val="32"/>
          <w:szCs w:val="32"/>
        </w:rPr>
      </w:pPr>
    </w:p>
    <w:p w:rsidR="00A7706F" w:rsidRDefault="00A7706F" w:rsidP="00A7706F">
      <w:pPr>
        <w:spacing w:line="578" w:lineRule="exact"/>
        <w:jc w:val="left"/>
        <w:rPr>
          <w:rFonts w:ascii="仿宋_GB2312" w:eastAsia="仿宋_GB2312" w:hAnsi="等线"/>
          <w:sz w:val="32"/>
          <w:szCs w:val="32"/>
        </w:rPr>
      </w:pPr>
      <w:r>
        <w:rPr>
          <w:rFonts w:ascii="方正小标宋简体" w:eastAsia="方正小标宋简体" w:hAnsi="等线" w:hint="eastAsia"/>
          <w:noProof/>
          <w:sz w:val="32"/>
          <w:szCs w:val="32"/>
        </w:rPr>
        <w:drawing>
          <wp:anchor distT="0" distB="0" distL="114300" distR="114300" simplePos="0" relativeHeight="251664384" behindDoc="0" locked="0" layoutInCell="1" allowOverlap="1">
            <wp:simplePos x="0" y="0"/>
            <wp:positionH relativeFrom="column">
              <wp:posOffset>-252081</wp:posOffset>
            </wp:positionH>
            <wp:positionV relativeFrom="paragraph">
              <wp:posOffset>236958</wp:posOffset>
            </wp:positionV>
            <wp:extent cx="6105304" cy="3753293"/>
            <wp:effectExtent l="1905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2019人均结案数.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05304" cy="3753293"/>
                    </a:xfrm>
                    <a:prstGeom prst="rect">
                      <a:avLst/>
                    </a:prstGeom>
                  </pic:spPr>
                </pic:pic>
              </a:graphicData>
            </a:graphic>
          </wp:anchor>
        </w:drawing>
      </w:r>
    </w:p>
    <w:p w:rsidR="00A7706F" w:rsidRDefault="00A7706F" w:rsidP="00A7706F">
      <w:pPr>
        <w:spacing w:line="578" w:lineRule="exact"/>
        <w:jc w:val="left"/>
        <w:rPr>
          <w:rFonts w:ascii="仿宋_GB2312" w:eastAsia="仿宋_GB2312" w:hAnsi="等线"/>
          <w:sz w:val="32"/>
          <w:szCs w:val="32"/>
        </w:rPr>
      </w:pPr>
    </w:p>
    <w:p w:rsidR="00A7706F" w:rsidRDefault="00A7706F" w:rsidP="00A7706F">
      <w:pPr>
        <w:spacing w:line="578" w:lineRule="exact"/>
        <w:ind w:firstLineChars="200" w:firstLine="640"/>
        <w:jc w:val="left"/>
        <w:rPr>
          <w:rFonts w:ascii="仿宋_GB2312" w:eastAsia="仿宋_GB2312" w:hAnsi="等线"/>
          <w:sz w:val="32"/>
          <w:szCs w:val="32"/>
        </w:rPr>
      </w:pPr>
    </w:p>
    <w:p w:rsidR="00A7706F" w:rsidRDefault="00A7706F" w:rsidP="00A7706F">
      <w:pPr>
        <w:spacing w:line="578" w:lineRule="exact"/>
        <w:ind w:firstLineChars="200" w:firstLine="640"/>
        <w:jc w:val="left"/>
        <w:rPr>
          <w:rFonts w:ascii="仿宋_GB2312" w:eastAsia="仿宋_GB2312" w:hAnsi="等线"/>
          <w:sz w:val="32"/>
          <w:szCs w:val="32"/>
        </w:rPr>
      </w:pPr>
    </w:p>
    <w:p w:rsidR="00A7706F" w:rsidRDefault="00A7706F" w:rsidP="00A7706F">
      <w:pPr>
        <w:spacing w:line="578" w:lineRule="exact"/>
        <w:ind w:firstLineChars="200" w:firstLine="640"/>
        <w:jc w:val="left"/>
        <w:rPr>
          <w:rFonts w:ascii="仿宋_GB2312" w:eastAsia="仿宋_GB2312" w:hAnsi="等线"/>
          <w:sz w:val="32"/>
          <w:szCs w:val="32"/>
        </w:rPr>
      </w:pPr>
    </w:p>
    <w:p w:rsidR="00A7706F" w:rsidRDefault="00A7706F" w:rsidP="00A7706F">
      <w:pPr>
        <w:spacing w:line="578" w:lineRule="exact"/>
        <w:ind w:firstLineChars="200" w:firstLine="640"/>
        <w:jc w:val="left"/>
        <w:rPr>
          <w:rFonts w:ascii="仿宋_GB2312" w:eastAsia="仿宋_GB2312" w:hAnsi="等线"/>
          <w:sz w:val="32"/>
          <w:szCs w:val="32"/>
        </w:rPr>
      </w:pPr>
    </w:p>
    <w:p w:rsidR="00A7706F" w:rsidRDefault="00A7706F" w:rsidP="00A7706F">
      <w:pPr>
        <w:spacing w:line="578" w:lineRule="exact"/>
        <w:ind w:firstLineChars="200" w:firstLine="640"/>
        <w:jc w:val="left"/>
        <w:rPr>
          <w:rFonts w:ascii="仿宋_GB2312" w:eastAsia="仿宋_GB2312" w:hAnsi="等线"/>
          <w:sz w:val="32"/>
          <w:szCs w:val="32"/>
        </w:rPr>
      </w:pPr>
    </w:p>
    <w:p w:rsidR="00A7706F" w:rsidRDefault="00A7706F" w:rsidP="00A7706F">
      <w:pPr>
        <w:spacing w:line="578" w:lineRule="exact"/>
        <w:ind w:firstLineChars="200" w:firstLine="640"/>
        <w:jc w:val="left"/>
        <w:rPr>
          <w:rFonts w:ascii="仿宋_GB2312" w:eastAsia="仿宋_GB2312" w:hAnsi="等线"/>
          <w:sz w:val="32"/>
          <w:szCs w:val="32"/>
        </w:rPr>
      </w:pPr>
    </w:p>
    <w:p w:rsidR="00A7706F" w:rsidRDefault="00A7706F" w:rsidP="00A7706F">
      <w:pPr>
        <w:spacing w:line="578" w:lineRule="exact"/>
        <w:ind w:firstLineChars="200" w:firstLine="640"/>
        <w:jc w:val="left"/>
        <w:rPr>
          <w:rFonts w:ascii="仿宋_GB2312" w:eastAsia="仿宋_GB2312" w:hAnsi="等线"/>
          <w:sz w:val="32"/>
          <w:szCs w:val="32"/>
        </w:rPr>
      </w:pPr>
    </w:p>
    <w:p w:rsidR="00A7706F" w:rsidRDefault="00A7706F">
      <w:pPr>
        <w:spacing w:line="578" w:lineRule="exact"/>
        <w:jc w:val="center"/>
        <w:rPr>
          <w:rFonts w:ascii="方正小标宋简体" w:eastAsia="方正小标宋简体" w:hAnsi="等线"/>
          <w:sz w:val="44"/>
          <w:szCs w:val="44"/>
        </w:rPr>
      </w:pPr>
    </w:p>
    <w:p w:rsidR="00A7706F" w:rsidRDefault="00A7706F" w:rsidP="00CE3FC9">
      <w:pPr>
        <w:spacing w:line="578" w:lineRule="exact"/>
        <w:jc w:val="center"/>
        <w:rPr>
          <w:rFonts w:ascii="方正小标宋简体" w:eastAsia="方正小标宋简体" w:hAnsi="等线"/>
          <w:sz w:val="44"/>
          <w:szCs w:val="44"/>
        </w:rPr>
      </w:pPr>
    </w:p>
    <w:p w:rsidR="00A7706F" w:rsidRDefault="00A7706F" w:rsidP="00CE3FC9">
      <w:pPr>
        <w:spacing w:line="578" w:lineRule="exact"/>
        <w:jc w:val="center"/>
        <w:rPr>
          <w:rFonts w:ascii="方正小标宋简体" w:eastAsia="方正小标宋简体" w:hAnsi="等线"/>
          <w:sz w:val="44"/>
          <w:szCs w:val="44"/>
        </w:rPr>
      </w:pPr>
    </w:p>
    <w:p w:rsidR="00CA24F2" w:rsidRDefault="00CA24F2" w:rsidP="00CE3FC9">
      <w:pPr>
        <w:spacing w:line="578" w:lineRule="exact"/>
        <w:jc w:val="center"/>
        <w:rPr>
          <w:rFonts w:ascii="方正小标宋简体" w:eastAsia="方正小标宋简体" w:hAnsi="等线"/>
          <w:sz w:val="44"/>
          <w:szCs w:val="44"/>
        </w:rPr>
      </w:pPr>
    </w:p>
    <w:p w:rsidR="00CA24F2" w:rsidRDefault="00CA24F2" w:rsidP="00CA24F2">
      <w:pPr>
        <w:spacing w:line="578" w:lineRule="exact"/>
        <w:jc w:val="center"/>
        <w:rPr>
          <w:rFonts w:ascii="方正小标宋简体" w:eastAsia="方正小标宋简体" w:hAnsi="等线"/>
          <w:sz w:val="44"/>
          <w:szCs w:val="44"/>
        </w:rPr>
      </w:pPr>
      <w:r>
        <w:rPr>
          <w:rFonts w:ascii="方正小标宋简体" w:eastAsia="方正小标宋简体" w:hAnsi="等线" w:hint="eastAsia"/>
          <w:sz w:val="44"/>
          <w:szCs w:val="44"/>
        </w:rPr>
        <w:lastRenderedPageBreak/>
        <w:t>用语说明</w:t>
      </w:r>
    </w:p>
    <w:p w:rsidR="00CA24F2" w:rsidRDefault="00CA24F2" w:rsidP="00CA24F2">
      <w:pPr>
        <w:spacing w:line="578" w:lineRule="exact"/>
        <w:ind w:firstLineChars="200" w:firstLine="640"/>
        <w:rPr>
          <w:rFonts w:ascii="仿宋_GB2312" w:eastAsia="仿宋_GB2312" w:hAnsi="等线"/>
          <w:sz w:val="32"/>
          <w:szCs w:val="32"/>
        </w:rPr>
      </w:pPr>
      <w:r>
        <w:rPr>
          <w:rFonts w:ascii="仿宋_GB2312" w:eastAsia="仿宋_GB2312" w:hAnsi="等线" w:hint="eastAsia"/>
          <w:sz w:val="32"/>
          <w:szCs w:val="32"/>
        </w:rPr>
        <w:t>1.</w:t>
      </w:r>
      <w:r w:rsidRPr="007B32FC">
        <w:rPr>
          <w:rFonts w:hint="eastAsia"/>
        </w:rPr>
        <w:t xml:space="preserve"> </w:t>
      </w:r>
      <w:r w:rsidRPr="007B32FC">
        <w:rPr>
          <w:rFonts w:ascii="仿宋_GB2312" w:eastAsia="仿宋_GB2312" w:hAnsi="等线" w:hint="eastAsia"/>
          <w:sz w:val="32"/>
          <w:szCs w:val="32"/>
        </w:rPr>
        <w:t>全省法院审判类别最完整、诉讼功能最齐全的区域</w:t>
      </w:r>
      <w:r>
        <w:rPr>
          <w:rFonts w:ascii="仿宋_GB2312" w:eastAsia="仿宋_GB2312" w:hAnsi="等线" w:hint="eastAsia"/>
          <w:sz w:val="32"/>
          <w:szCs w:val="32"/>
        </w:rPr>
        <w:t>：近年来，江海区的法治建设水平不断提升，江海区法院为此作出了不懈的努力。2012年，继蓬江、新会法院之后，江海区法院经最高人民法院指定成为江门地区具有普通知识产权案件管辖权的三家法院之一。2014年，经广东省高级人民法院批准并</w:t>
      </w:r>
      <w:r w:rsidR="00C0106A">
        <w:rPr>
          <w:rFonts w:ascii="仿宋_GB2312" w:eastAsia="仿宋_GB2312" w:hAnsi="等线" w:hint="eastAsia"/>
          <w:sz w:val="32"/>
          <w:szCs w:val="32"/>
        </w:rPr>
        <w:t>由</w:t>
      </w:r>
      <w:r>
        <w:rPr>
          <w:rFonts w:ascii="仿宋_GB2312" w:eastAsia="仿宋_GB2312" w:hAnsi="等线" w:hint="eastAsia"/>
          <w:sz w:val="32"/>
          <w:szCs w:val="32"/>
        </w:rPr>
        <w:t>江门市中级人民法院指定，江海区法院集中管辖全市6个基层法院一审行政诉讼案件（江海区除外）。2018年底，广州海事法院在江海区法院挂牌设立广州海事法院江门巡回审判庭，正式受理海事案件。2019年底，广州知识产权法院在高新区火炬大厦正式挂牌成立诉讼服务处，搭建专利知识产权司法保护平台。</w:t>
      </w:r>
      <w:r w:rsidR="00C0106A">
        <w:rPr>
          <w:rFonts w:ascii="仿宋_GB2312" w:eastAsia="仿宋_GB2312" w:hAnsi="等线" w:hint="eastAsia"/>
          <w:sz w:val="32"/>
          <w:szCs w:val="32"/>
        </w:rPr>
        <w:t>至此</w:t>
      </w:r>
      <w:r>
        <w:rPr>
          <w:rFonts w:ascii="仿宋_GB2312" w:eastAsia="仿宋_GB2312" w:hAnsi="等线" w:hint="eastAsia"/>
          <w:sz w:val="32"/>
          <w:szCs w:val="32"/>
        </w:rPr>
        <w:t>，江海区成为全省</w:t>
      </w:r>
      <w:r w:rsidR="009E2F8C">
        <w:rPr>
          <w:rFonts w:ascii="仿宋_GB2312" w:eastAsia="仿宋_GB2312" w:hAnsi="等线" w:hint="eastAsia"/>
          <w:sz w:val="32"/>
          <w:szCs w:val="32"/>
        </w:rPr>
        <w:t>审判类别最完整</w:t>
      </w:r>
      <w:r w:rsidRPr="00414F7A">
        <w:rPr>
          <w:rFonts w:ascii="仿宋_GB2312" w:eastAsia="仿宋_GB2312" w:hAnsi="等线" w:hint="eastAsia"/>
          <w:sz w:val="32"/>
          <w:szCs w:val="32"/>
        </w:rPr>
        <w:t>、诉讼功能最齐全的</w:t>
      </w:r>
      <w:r>
        <w:rPr>
          <w:rFonts w:ascii="仿宋_GB2312" w:eastAsia="仿宋_GB2312" w:hAnsi="等线" w:hint="eastAsia"/>
          <w:sz w:val="32"/>
          <w:szCs w:val="32"/>
        </w:rPr>
        <w:t>区域。</w:t>
      </w:r>
    </w:p>
    <w:p w:rsidR="00CA24F2" w:rsidRDefault="00CA24F2" w:rsidP="00CA24F2">
      <w:pPr>
        <w:spacing w:line="578" w:lineRule="exact"/>
        <w:ind w:firstLineChars="200" w:firstLine="640"/>
        <w:jc w:val="left"/>
        <w:rPr>
          <w:rFonts w:ascii="仿宋_GB2312" w:eastAsia="仿宋_GB2312" w:hAnsi="等线"/>
          <w:sz w:val="32"/>
          <w:szCs w:val="32"/>
        </w:rPr>
      </w:pPr>
      <w:r>
        <w:rPr>
          <w:rFonts w:ascii="仿宋_GB2312" w:eastAsia="仿宋_GB2312" w:hAnsi="等线" w:hint="eastAsia"/>
          <w:sz w:val="32"/>
          <w:szCs w:val="32"/>
        </w:rPr>
        <w:t xml:space="preserve">2.曾民喜、曾锦源非国家工作人员受贿、职务侵占案： </w:t>
      </w:r>
      <w:r w:rsidRPr="00306E28">
        <w:rPr>
          <w:rFonts w:ascii="仿宋_GB2312" w:eastAsia="仿宋_GB2312" w:hAnsi="等线" w:hint="eastAsia"/>
          <w:sz w:val="32"/>
          <w:szCs w:val="32"/>
        </w:rPr>
        <w:t>曾民喜</w:t>
      </w:r>
      <w:r>
        <w:rPr>
          <w:rFonts w:ascii="仿宋_GB2312" w:eastAsia="仿宋_GB2312" w:hAnsi="等线" w:hint="eastAsia"/>
          <w:sz w:val="32"/>
          <w:szCs w:val="32"/>
        </w:rPr>
        <w:t>原为</w:t>
      </w:r>
      <w:r w:rsidRPr="00A03475">
        <w:rPr>
          <w:rFonts w:ascii="仿宋_GB2312" w:eastAsia="仿宋_GB2312" w:hAnsi="等线" w:hint="eastAsia"/>
          <w:sz w:val="32"/>
          <w:szCs w:val="32"/>
        </w:rPr>
        <w:t>礼乐街道乌纱村党支部副书记</w:t>
      </w:r>
      <w:r>
        <w:rPr>
          <w:rFonts w:ascii="仿宋_GB2312" w:eastAsia="仿宋_GB2312" w:hAnsi="等线" w:hint="eastAsia"/>
          <w:sz w:val="32"/>
          <w:szCs w:val="32"/>
        </w:rPr>
        <w:t>，</w:t>
      </w:r>
      <w:r w:rsidRPr="00306E28">
        <w:rPr>
          <w:rFonts w:ascii="仿宋_GB2312" w:eastAsia="仿宋_GB2312" w:hAnsi="等线" w:hint="eastAsia"/>
          <w:sz w:val="32"/>
          <w:szCs w:val="32"/>
        </w:rPr>
        <w:t>曾锦源</w:t>
      </w:r>
      <w:r>
        <w:rPr>
          <w:rFonts w:ascii="仿宋_GB2312" w:eastAsia="仿宋_GB2312" w:hAnsi="等线" w:hint="eastAsia"/>
          <w:sz w:val="32"/>
          <w:szCs w:val="32"/>
        </w:rPr>
        <w:t>原为</w:t>
      </w:r>
      <w:r w:rsidRPr="00A03475">
        <w:rPr>
          <w:rFonts w:ascii="仿宋_GB2312" w:eastAsia="仿宋_GB2312" w:hAnsi="等线" w:hint="eastAsia"/>
          <w:sz w:val="32"/>
          <w:szCs w:val="32"/>
        </w:rPr>
        <w:t>礼乐街道乌纱村民委员会副主任，</w:t>
      </w:r>
      <w:r>
        <w:rPr>
          <w:rFonts w:ascii="仿宋_GB2312" w:eastAsia="仿宋_GB2312" w:hAnsi="等线" w:hint="eastAsia"/>
          <w:sz w:val="32"/>
          <w:szCs w:val="32"/>
        </w:rPr>
        <w:t>因组成恶势力犯罪团伙，利用职务之便，在乌纱村部分工程项目、集体土地租赁、宅基地买卖过程中，多次收受或向他人索要钱款。曾民喜、</w:t>
      </w:r>
      <w:r w:rsidRPr="00306E28">
        <w:rPr>
          <w:rFonts w:ascii="仿宋_GB2312" w:eastAsia="仿宋_GB2312" w:hAnsi="等线" w:hint="eastAsia"/>
          <w:sz w:val="32"/>
          <w:szCs w:val="32"/>
        </w:rPr>
        <w:t>曾锦源</w:t>
      </w:r>
      <w:r>
        <w:rPr>
          <w:rFonts w:ascii="仿宋_GB2312" w:eastAsia="仿宋_GB2312" w:hAnsi="等线" w:hint="eastAsia"/>
          <w:sz w:val="32"/>
          <w:szCs w:val="32"/>
        </w:rPr>
        <w:t>收受或索取他人款项共计79.9万元。曾民喜侵占乌纱村委工程款共计60万元。江海法院审理后，认定曾民喜犯非国家工作人员受贿罪和职务侵占罪，数罪并罚，判处有期徒刑3年9个月，依法以非国家工作人员受贿罪判处曾锦源有期徒刑1年。</w:t>
      </w:r>
    </w:p>
    <w:p w:rsidR="00CA24F2" w:rsidRDefault="00CA24F2" w:rsidP="00CA24F2">
      <w:pPr>
        <w:spacing w:line="578" w:lineRule="exact"/>
        <w:ind w:firstLineChars="200" w:firstLine="640"/>
        <w:jc w:val="left"/>
        <w:rPr>
          <w:rFonts w:ascii="仿宋_GB2312" w:eastAsia="仿宋_GB2312"/>
          <w:sz w:val="32"/>
          <w:szCs w:val="32"/>
        </w:rPr>
      </w:pPr>
      <w:r>
        <w:rPr>
          <w:rFonts w:ascii="仿宋_GB2312" w:eastAsia="仿宋_GB2312" w:hint="eastAsia"/>
          <w:sz w:val="32"/>
          <w:szCs w:val="32"/>
        </w:rPr>
        <w:t>3.麦惠志犯包庇、纵容黑社会性质组织案:</w:t>
      </w:r>
      <w:r w:rsidRPr="00306E28">
        <w:rPr>
          <w:rFonts w:ascii="仿宋_GB2312" w:eastAsia="仿宋_GB2312" w:hint="eastAsia"/>
          <w:sz w:val="32"/>
          <w:szCs w:val="32"/>
        </w:rPr>
        <w:t xml:space="preserve"> </w:t>
      </w:r>
      <w:r>
        <w:rPr>
          <w:rFonts w:ascii="仿宋_GB2312" w:eastAsia="仿宋_GB2312" w:hint="eastAsia"/>
          <w:sz w:val="32"/>
          <w:szCs w:val="32"/>
        </w:rPr>
        <w:t>麦惠志</w:t>
      </w:r>
      <w:r w:rsidRPr="00306E28">
        <w:rPr>
          <w:rFonts w:ascii="仿宋_GB2312" w:eastAsia="仿宋_GB2312" w:hint="eastAsia"/>
          <w:sz w:val="32"/>
          <w:szCs w:val="32"/>
        </w:rPr>
        <w:t>原</w:t>
      </w:r>
      <w:r w:rsidRPr="00A03475">
        <w:rPr>
          <w:rFonts w:ascii="仿宋_GB2312" w:eastAsia="仿宋_GB2312" w:hint="eastAsia"/>
          <w:sz w:val="32"/>
          <w:szCs w:val="32"/>
        </w:rPr>
        <w:t>鹤</w:t>
      </w:r>
      <w:r w:rsidRPr="00A03475">
        <w:rPr>
          <w:rFonts w:ascii="仿宋_GB2312" w:eastAsia="仿宋_GB2312" w:hint="eastAsia"/>
          <w:sz w:val="32"/>
          <w:szCs w:val="32"/>
        </w:rPr>
        <w:lastRenderedPageBreak/>
        <w:t>山市公安局共和派出所民警</w:t>
      </w:r>
      <w:r>
        <w:rPr>
          <w:rFonts w:ascii="仿宋_GB2312" w:eastAsia="仿宋_GB2312" w:hint="eastAsia"/>
          <w:sz w:val="32"/>
          <w:szCs w:val="32"/>
        </w:rPr>
        <w:t>，在明知张某组建的黑社会性质组织存在实施开设赌场、组织卖淫等违法犯罪活动的情况下，积极充当“保护伞”，多次包庇、纵容张某等人实施违法犯罪活动。江海法院审理后，认定被告人麦惠志犯包庇、纵容黑社会性质组织罪，判处有期徒刑五年六个月。</w:t>
      </w:r>
    </w:p>
    <w:p w:rsidR="00CA24F2" w:rsidRDefault="00CA24F2" w:rsidP="00CA24F2">
      <w:pPr>
        <w:spacing w:line="578" w:lineRule="exact"/>
        <w:ind w:firstLineChars="200" w:firstLine="640"/>
        <w:jc w:val="left"/>
        <w:rPr>
          <w:rFonts w:ascii="仿宋_GB2312" w:eastAsia="仿宋_GB2312"/>
          <w:sz w:val="32"/>
          <w:szCs w:val="32"/>
        </w:rPr>
      </w:pPr>
      <w:r>
        <w:rPr>
          <w:rFonts w:ascii="仿宋_GB2312" w:eastAsia="仿宋_GB2312" w:hint="eastAsia"/>
          <w:sz w:val="32"/>
          <w:szCs w:val="32"/>
        </w:rPr>
        <w:t>4.</w:t>
      </w:r>
      <w:r w:rsidRPr="00306E28">
        <w:rPr>
          <w:rFonts w:ascii="仿宋_GB2312" w:eastAsia="仿宋_GB2312" w:hint="eastAsia"/>
          <w:sz w:val="32"/>
          <w:szCs w:val="32"/>
        </w:rPr>
        <w:t>何柏新</w:t>
      </w:r>
      <w:r>
        <w:rPr>
          <w:rFonts w:ascii="仿宋_GB2312" w:eastAsia="仿宋_GB2312" w:hint="eastAsia"/>
          <w:sz w:val="32"/>
          <w:szCs w:val="32"/>
        </w:rPr>
        <w:t>包庇、纵容黑社会性质组织案:</w:t>
      </w:r>
      <w:r w:rsidRPr="001B60A6">
        <w:rPr>
          <w:rFonts w:hint="eastAsia"/>
        </w:rPr>
        <w:t xml:space="preserve"> </w:t>
      </w:r>
      <w:r w:rsidRPr="001B60A6">
        <w:rPr>
          <w:rFonts w:ascii="仿宋_GB2312" w:eastAsia="仿宋_GB2312" w:hint="eastAsia"/>
          <w:sz w:val="32"/>
          <w:szCs w:val="32"/>
        </w:rPr>
        <w:t>何柏新原鹤山市公安局共和派出所教导员</w:t>
      </w:r>
      <w:r>
        <w:rPr>
          <w:rFonts w:ascii="仿宋_GB2312" w:eastAsia="仿宋_GB2312" w:hint="eastAsia"/>
          <w:sz w:val="32"/>
          <w:szCs w:val="32"/>
        </w:rPr>
        <w:t>，明知张某、郭某等组成的黑社会性质组织存在实施开设赌场、组织卖淫等违法犯罪活动的情况下，积极充当“保护伞”，多次包庇、纵容张某等人实施违法犯罪活动。</w:t>
      </w:r>
      <w:r w:rsidRPr="00306E28">
        <w:rPr>
          <w:rFonts w:ascii="仿宋_GB2312" w:eastAsia="仿宋_GB2312" w:hint="eastAsia"/>
          <w:sz w:val="32"/>
          <w:szCs w:val="32"/>
        </w:rPr>
        <w:t>江海法院审理后，认</w:t>
      </w:r>
      <w:r>
        <w:rPr>
          <w:rFonts w:ascii="仿宋_GB2312" w:eastAsia="仿宋_GB2312" w:hint="eastAsia"/>
          <w:sz w:val="32"/>
          <w:szCs w:val="32"/>
        </w:rPr>
        <w:t>定</w:t>
      </w:r>
      <w:r>
        <w:rPr>
          <w:rFonts w:ascii="仿宋_GB2312" w:eastAsia="仿宋_GB2312" w:hAnsi="宋体" w:cs="宋体" w:hint="eastAsia"/>
          <w:kern w:val="0"/>
          <w:sz w:val="32"/>
          <w:szCs w:val="32"/>
        </w:rPr>
        <w:t>被告人何柏新犯包庇、纵容黑社会性质组织罪，判处有期徒刑七年，违法所得人民币6000元。</w:t>
      </w:r>
    </w:p>
    <w:p w:rsidR="00CA24F2" w:rsidRDefault="00CA24F2" w:rsidP="00CA24F2">
      <w:pPr>
        <w:spacing w:line="578" w:lineRule="exact"/>
        <w:ind w:firstLineChars="200" w:firstLine="640"/>
        <w:jc w:val="left"/>
        <w:rPr>
          <w:rFonts w:ascii="仿宋_GB2312" w:eastAsia="仿宋_GB2312" w:hAnsi="等线"/>
          <w:sz w:val="32"/>
          <w:szCs w:val="32"/>
        </w:rPr>
      </w:pPr>
      <w:r>
        <w:rPr>
          <w:rFonts w:ascii="仿宋_GB2312" w:eastAsia="仿宋_GB2312" w:hAnsi="等线" w:hint="eastAsia"/>
          <w:sz w:val="32"/>
          <w:szCs w:val="32"/>
        </w:rPr>
        <w:t>5.民事简易程序改革：江门中院从基层法院主要办理简单案件的职能定位出发，经评估，建议将80%以上的民事案件适用简易程序进行审理。同时，在人员重组、事项重构和组织机构上下功夫，根据不同地区及人员实际情况组建数量不等的简易程序审判团队，专门由一位院领导集中管理，落实简单送达、以庭审录音录像代替笔录、文书简化等相关配套改革措施，让专门的团队专责审理简易程序案件，不再兼顾审理普通程序案件，真正实现繁简分流，快慢分流，提高绝大部分案件的审判效率。</w:t>
      </w:r>
    </w:p>
    <w:p w:rsidR="00CA24F2" w:rsidRDefault="00CA24F2" w:rsidP="00CA24F2">
      <w:pPr>
        <w:spacing w:line="578" w:lineRule="exact"/>
        <w:ind w:firstLineChars="200" w:firstLine="640"/>
        <w:jc w:val="left"/>
        <w:rPr>
          <w:rFonts w:ascii="仿宋_GB2312" w:eastAsia="仿宋_GB2312" w:hAnsi="等线"/>
          <w:sz w:val="32"/>
          <w:szCs w:val="32"/>
        </w:rPr>
      </w:pPr>
      <w:r>
        <w:rPr>
          <w:rFonts w:ascii="仿宋_GB2312" w:eastAsia="仿宋_GB2312" w:hAnsi="等线" w:hint="eastAsia"/>
          <w:sz w:val="32"/>
          <w:szCs w:val="32"/>
        </w:rPr>
        <w:t>6.道交一体化处理平台：是指人民法院与公安机关、司法行政机关、保险监管机构以及调解组织、鉴定机构、保险机构形成协同工作新格局，以改革创新和信息化建设作为根</w:t>
      </w:r>
      <w:r>
        <w:rPr>
          <w:rFonts w:ascii="仿宋_GB2312" w:eastAsia="仿宋_GB2312" w:hAnsi="等线" w:hint="eastAsia"/>
          <w:sz w:val="32"/>
          <w:szCs w:val="32"/>
        </w:rPr>
        <w:lastRenderedPageBreak/>
        <w:t>本动力，实现道交纠纷源头治理和妥善化解。网上一体化处理包括责任认定、理赔计算、在线调解、在线鉴定、在线诉讼、一键理赔等流程，实现纠纷全程可视化、阳光化处理。</w:t>
      </w:r>
    </w:p>
    <w:p w:rsidR="00CA24F2" w:rsidRDefault="00CA24F2" w:rsidP="00CA24F2">
      <w:pPr>
        <w:spacing w:line="578" w:lineRule="exact"/>
        <w:ind w:firstLineChars="200" w:firstLine="640"/>
        <w:jc w:val="left"/>
        <w:rPr>
          <w:rFonts w:ascii="仿宋_GB2312" w:eastAsia="仿宋_GB2312" w:hAnsi="等线"/>
          <w:sz w:val="32"/>
          <w:szCs w:val="32"/>
        </w:rPr>
      </w:pPr>
      <w:r>
        <w:rPr>
          <w:rFonts w:ascii="仿宋_GB2312" w:eastAsia="仿宋_GB2312" w:hAnsi="等线" w:hint="eastAsia"/>
          <w:sz w:val="32"/>
          <w:szCs w:val="32"/>
        </w:rPr>
        <w:t>7.“光博汇”案件:</w:t>
      </w:r>
      <w:r>
        <w:rPr>
          <w:rFonts w:ascii="仿宋_GB2312" w:eastAsia="仿宋_GB2312" w:hint="eastAsia"/>
          <w:sz w:val="32"/>
          <w:szCs w:val="32"/>
        </w:rPr>
        <w:t xml:space="preserve"> 江门泰达房地产开发有限公司（以下简称“泰达公司”）是外海“光博汇”项目的开发商。因经营不善，泰达公司于2019年1月6日，以缺乏流动资金、不能清偿到期债务、资产难以变现、缺乏清偿能力为由，向江海法院提出破产重整申请。江海法院依法对泰达公司的申请进行立案审查，并于4月23日裁定受理泰达公司破产重整一案。在区委政法委的领导下和区公安局的大力支持下，江海法院依法依规指导管理人开展破产重整工作，顺利召开3次债权人会议。目前处于招募投资人阶段。</w:t>
      </w:r>
    </w:p>
    <w:p w:rsidR="00CA24F2" w:rsidRDefault="00CA24F2" w:rsidP="00CA24F2">
      <w:pPr>
        <w:spacing w:line="578" w:lineRule="exact"/>
        <w:ind w:firstLineChars="200" w:firstLine="640"/>
        <w:jc w:val="left"/>
        <w:rPr>
          <w:rFonts w:ascii="仿宋_GB2312" w:eastAsia="仿宋_GB2312" w:hAnsi="等线"/>
          <w:sz w:val="32"/>
          <w:szCs w:val="32"/>
        </w:rPr>
      </w:pPr>
      <w:r>
        <w:rPr>
          <w:rFonts w:ascii="仿宋_GB2312" w:eastAsia="仿宋_GB2312" w:hAnsi="等线" w:hint="eastAsia"/>
          <w:sz w:val="32"/>
          <w:szCs w:val="32"/>
        </w:rPr>
        <w:t>8.套路贷：是对以非法占有为目的，假借民间借贷之名，诱使或迫使被害人签订“借贷”或变相“借贷”“抵押”“担保”等相关协议，通过虚增借贷金额、恶意制造违约、肆意认定违约、毁匿还款证据等方式形成虚假债权债务、并借助诉讼、仲裁、公证或者采用暴力、威胁以及其他手段非法占有被害人财物的相关违法犯罪活动的概括性称谓。</w:t>
      </w:r>
    </w:p>
    <w:p w:rsidR="00CA24F2" w:rsidRDefault="00CA24F2" w:rsidP="00CA24F2">
      <w:pPr>
        <w:spacing w:line="578" w:lineRule="exact"/>
        <w:ind w:firstLineChars="200" w:firstLine="640"/>
        <w:jc w:val="left"/>
        <w:rPr>
          <w:rFonts w:ascii="仿宋_GB2312" w:eastAsia="仿宋_GB2312" w:hAnsi="等线"/>
          <w:sz w:val="32"/>
          <w:szCs w:val="32"/>
        </w:rPr>
      </w:pPr>
      <w:r>
        <w:rPr>
          <w:rFonts w:ascii="仿宋_GB2312" w:eastAsia="仿宋_GB2312" w:hAnsi="等线" w:hint="eastAsia"/>
          <w:sz w:val="32"/>
          <w:szCs w:val="32"/>
        </w:rPr>
        <w:t>9.职业放贷人：通过向社会不特定对象提供资金以赚取高额利息，出借行为具有反复性、经常性，借款目的具有营业性，未经批准，擅自从事经常性的贷款业务的出借人。江门市中级人民法院在经过充分调研和筛选后，于2019年7月发布了江门市职业放贷人名册，要求全市法院遵照执行。</w:t>
      </w:r>
    </w:p>
    <w:p w:rsidR="00CA24F2" w:rsidRDefault="00CA24F2" w:rsidP="00CA24F2">
      <w:pPr>
        <w:spacing w:line="578" w:lineRule="exact"/>
        <w:ind w:firstLineChars="200" w:firstLine="640"/>
        <w:jc w:val="left"/>
        <w:rPr>
          <w:rFonts w:ascii="仿宋_GB2312" w:eastAsia="仿宋_GB2312" w:hAnsi="等线"/>
          <w:sz w:val="32"/>
          <w:szCs w:val="32"/>
        </w:rPr>
      </w:pPr>
      <w:r>
        <w:rPr>
          <w:rFonts w:ascii="仿宋_GB2312" w:eastAsia="仿宋_GB2312" w:hAnsi="等线" w:hint="eastAsia"/>
          <w:sz w:val="32"/>
          <w:szCs w:val="32"/>
        </w:rPr>
        <w:t>10.环境公益诉讼：指由于自然人、法人或其他组织的</w:t>
      </w:r>
      <w:r>
        <w:rPr>
          <w:rFonts w:ascii="仿宋_GB2312" w:eastAsia="仿宋_GB2312" w:hAnsi="等线" w:hint="eastAsia"/>
          <w:sz w:val="32"/>
          <w:szCs w:val="32"/>
        </w:rPr>
        <w:lastRenderedPageBreak/>
        <w:t>违法作为或不作为，使环境公共利益遭受侵害时，法律允许其他的法人、自然人或社会团体为维护公共利益而向人民法院提起的诉讼。</w:t>
      </w:r>
    </w:p>
    <w:p w:rsidR="00CA24F2" w:rsidRDefault="00CA24F2" w:rsidP="00CA24F2">
      <w:pPr>
        <w:spacing w:line="578" w:lineRule="exact"/>
        <w:ind w:firstLineChars="200" w:firstLine="640"/>
        <w:rPr>
          <w:rFonts w:ascii="仿宋_GB2312" w:eastAsia="仿宋_GB2312" w:hAnsi="宋体" w:cs="宋体"/>
          <w:kern w:val="0"/>
          <w:sz w:val="32"/>
          <w:szCs w:val="32"/>
        </w:rPr>
      </w:pPr>
      <w:r>
        <w:rPr>
          <w:rFonts w:ascii="仿宋_GB2312" w:eastAsia="仿宋_GB2312" w:hAnsi="等线" w:hint="eastAsia"/>
          <w:sz w:val="32"/>
          <w:szCs w:val="32"/>
        </w:rPr>
        <w:t>11.开平市人民检察院诉开平市环境保护局环保行政公益诉讼案：</w:t>
      </w:r>
      <w:r>
        <w:rPr>
          <w:rFonts w:ascii="仿宋_GB2312" w:eastAsia="仿宋_GB2312" w:hAnsi="宋体" w:cs="宋体" w:hint="eastAsia"/>
          <w:kern w:val="0"/>
          <w:sz w:val="32"/>
          <w:szCs w:val="32"/>
        </w:rPr>
        <w:t>2017年5月1日, 开平市人民检察院办案中发现开平市金鸡镇某村堆存在大量固体废物倾倒，没有采取防漏、防流失等措施。后该院以开平市环保局未能依法充分履行职责为由依法向江海法院提起本案行政公益诉讼。经审理认为，虽然该环保局已经采取部分措施，但对于环保部门是否已经达到“完全履行”标准，应从有效治理、全面修复等方面进行认定，并判决该环保局继续履行修复法定职责。</w:t>
      </w:r>
    </w:p>
    <w:p w:rsidR="00CA24F2" w:rsidRDefault="00CA24F2" w:rsidP="00CA24F2">
      <w:pPr>
        <w:spacing w:line="578" w:lineRule="exact"/>
        <w:ind w:firstLineChars="200" w:firstLine="640"/>
        <w:rPr>
          <w:rFonts w:ascii="仿宋_GB2312" w:eastAsia="仿宋_GB2312" w:hAnsi="宋体" w:cs="宋体"/>
          <w:kern w:val="0"/>
          <w:sz w:val="32"/>
          <w:szCs w:val="32"/>
        </w:rPr>
      </w:pPr>
      <w:r>
        <w:rPr>
          <w:rFonts w:ascii="仿宋_GB2312" w:eastAsia="仿宋_GB2312" w:hAnsi="等线" w:hint="eastAsia"/>
          <w:sz w:val="32"/>
          <w:szCs w:val="32"/>
        </w:rPr>
        <w:t>12.蓬江区人民检察院诉蓬江区环境局环保行政管理不履行法定职责纠纷案：</w:t>
      </w:r>
      <w:r>
        <w:rPr>
          <w:rFonts w:ascii="仿宋_GB2312" w:eastAsia="仿宋_GB2312" w:hAnsi="宋体" w:cs="宋体" w:hint="eastAsia"/>
          <w:kern w:val="0"/>
          <w:sz w:val="32"/>
          <w:szCs w:val="32"/>
        </w:rPr>
        <w:t>2018年7月，江门市蓬江区检察院办案中发现大量危险废物露天堆放在蓬江区棠下镇涉案废桶处理站处未经处理,后该院以蓬江区环保局未能依法充分履行职责为由依法向江海法院提起本案行政公益诉讼。诉讼过程中，蓬江环保局依法转移、处置危险化学品并作了环境修复工作，蓬江区检察院遂向江海法院撤回起诉。本案对于公益诉讼类案件撤回起诉的合法性进行实质要件审查，为类案审理摒弃“逢撤必准”的简单处理方式提供纠偏指正的可供参考适用意见。</w:t>
      </w:r>
    </w:p>
    <w:p w:rsidR="00CA24F2" w:rsidRDefault="00CA24F2" w:rsidP="00CA24F2">
      <w:pPr>
        <w:spacing w:line="578" w:lineRule="exact"/>
        <w:ind w:firstLineChars="200" w:firstLine="640"/>
        <w:jc w:val="left"/>
        <w:rPr>
          <w:rFonts w:ascii="仿宋_GB2312" w:eastAsia="仿宋_GB2312" w:hAnsi="等线"/>
          <w:sz w:val="32"/>
          <w:szCs w:val="32"/>
        </w:rPr>
      </w:pPr>
      <w:r>
        <w:rPr>
          <w:rFonts w:ascii="仿宋_GB2312" w:eastAsia="仿宋_GB2312" w:hAnsi="等线" w:hint="eastAsia"/>
          <w:sz w:val="32"/>
          <w:szCs w:val="32"/>
        </w:rPr>
        <w:t>13</w:t>
      </w:r>
      <w:r w:rsidRPr="00FC153F">
        <w:rPr>
          <w:rFonts w:ascii="仿宋_GB2312" w:eastAsia="仿宋_GB2312" w:hAnsi="等线" w:hint="eastAsia"/>
          <w:sz w:val="32"/>
          <w:szCs w:val="32"/>
        </w:rPr>
        <w:t>.电子卷宗随案生成：</w:t>
      </w:r>
      <w:r>
        <w:rPr>
          <w:rFonts w:ascii="仿宋_GB2312" w:eastAsia="仿宋_GB2312" w:hAnsi="等线" w:hint="eastAsia"/>
          <w:sz w:val="32"/>
          <w:szCs w:val="32"/>
        </w:rPr>
        <w:t>指依托数字影像、文字识别等技术把在受理或办理过程中形成的各类纸质、图像、音频等，同步转化为电子数据，纳入案件办理系统。电子卷宗同步生</w:t>
      </w:r>
      <w:r>
        <w:rPr>
          <w:rFonts w:ascii="仿宋_GB2312" w:eastAsia="仿宋_GB2312" w:hAnsi="等线" w:hint="eastAsia"/>
          <w:sz w:val="32"/>
          <w:szCs w:val="32"/>
        </w:rPr>
        <w:lastRenderedPageBreak/>
        <w:t>成后，能实现立、结案信息回填、文书笔录自动生成、电子质证等功能，辅助法官办案；也能实现网上阅卷、在线调解、电子文书送达等功能，为当事人提供便捷高效的诉讼服务。</w:t>
      </w:r>
    </w:p>
    <w:p w:rsidR="00CA24F2" w:rsidRDefault="00CA24F2" w:rsidP="00CA24F2">
      <w:pPr>
        <w:spacing w:line="578" w:lineRule="exact"/>
        <w:ind w:firstLineChars="200" w:firstLine="640"/>
        <w:jc w:val="left"/>
        <w:rPr>
          <w:rFonts w:ascii="仿宋_GB2312" w:eastAsia="仿宋_GB2312" w:hAnsi="等线"/>
          <w:sz w:val="32"/>
          <w:szCs w:val="32"/>
        </w:rPr>
      </w:pPr>
      <w:r>
        <w:rPr>
          <w:rFonts w:ascii="仿宋_GB2312" w:eastAsia="仿宋_GB2312" w:hAnsi="等线" w:hint="eastAsia"/>
          <w:sz w:val="32"/>
          <w:szCs w:val="32"/>
        </w:rPr>
        <w:t>14.“诉讼红绿灯”案例指引机制：法院将已办结生效的各个类型典型案例集中汇编成册，在立案或诉讼时向当事人以案释法，充分发挥案例的示范、引导作用，促进争议双方理性评估诉求，促成当事人撤诉或调解，以达到高效、实质解决纠纷的效果。</w:t>
      </w:r>
    </w:p>
    <w:p w:rsidR="00CA24F2" w:rsidRDefault="00CA24F2" w:rsidP="00CA24F2">
      <w:pPr>
        <w:spacing w:line="578" w:lineRule="exact"/>
        <w:ind w:firstLineChars="200" w:firstLine="640"/>
        <w:jc w:val="left"/>
        <w:rPr>
          <w:rFonts w:ascii="仿宋_GB2312" w:eastAsia="仿宋_GB2312" w:hAnsi="等线"/>
          <w:sz w:val="32"/>
          <w:szCs w:val="32"/>
        </w:rPr>
      </w:pPr>
      <w:r>
        <w:rPr>
          <w:rFonts w:ascii="仿宋_GB2312" w:eastAsia="仿宋_GB2312" w:hAnsi="等线" w:hint="eastAsia"/>
          <w:sz w:val="32"/>
          <w:szCs w:val="32"/>
        </w:rPr>
        <w:t>15.切实解决执行难：自2016年起，全国法院统一开展了基本解决执行难专项活动，为期三年。2018年，江海法院已通过基本解决执行难第三方评估，在此基础上为巩固基本解决执行难成果，根据最高人民法院工作部署，2019年，全国法院转入“切实解决执行难”的阶段，要求执行工作要做到 “五个常态化”，即执行工作良性循环状态和“3+1”核心指标高标准运行常态化；“一把手抓、抓一把手”工作机制常态化，切实解决执行难；以现代信息技术为支撑执行工作模式常态化；对消极执行、选择性执行、乱执行等不规范执行行为严肃整治常态化；对规避执行、抗拒执行、干预执行保持高压态势常态化。</w:t>
      </w:r>
    </w:p>
    <w:p w:rsidR="00CA24F2" w:rsidRDefault="00CA24F2" w:rsidP="00CA24F2">
      <w:pPr>
        <w:spacing w:line="578" w:lineRule="exact"/>
        <w:ind w:firstLineChars="200" w:firstLine="640"/>
        <w:jc w:val="left"/>
        <w:rPr>
          <w:rFonts w:ascii="仿宋_GB2312" w:eastAsia="仿宋_GB2312" w:hAnsi="等线"/>
          <w:sz w:val="32"/>
          <w:szCs w:val="32"/>
        </w:rPr>
      </w:pPr>
      <w:r>
        <w:rPr>
          <w:rFonts w:ascii="仿宋_GB2312" w:eastAsia="仿宋_GB2312" w:hAnsi="等线" w:hint="eastAsia"/>
          <w:sz w:val="32"/>
          <w:szCs w:val="32"/>
        </w:rPr>
        <w:t>16.司法拍卖改革：由法院和技术平台合作以网络竞价的方式处置诉讼资产的模式，具有公开透明、便捷高效、成本低廉、溢价率高、广泛参与等明显优势，</w:t>
      </w:r>
      <w:r w:rsidRPr="00306E28">
        <w:rPr>
          <w:rFonts w:ascii="仿宋_GB2312" w:eastAsia="仿宋_GB2312" w:hAnsi="等线" w:hint="eastAsia"/>
          <w:sz w:val="32"/>
          <w:szCs w:val="32"/>
        </w:rPr>
        <w:t>杜绝了拍卖物被</w:t>
      </w:r>
      <w:r>
        <w:rPr>
          <w:rFonts w:ascii="仿宋_GB2312" w:eastAsia="仿宋_GB2312" w:hAnsi="等线" w:hint="eastAsia"/>
          <w:sz w:val="32"/>
          <w:szCs w:val="32"/>
        </w:rPr>
        <w:t>围标的风险，是提高财产处置效率、规范执行行为、加强产权保护、推进基本解决执行难的重要举措。主要在淘宝网、</w:t>
      </w:r>
      <w:r>
        <w:rPr>
          <w:rFonts w:ascii="仿宋_GB2312" w:eastAsia="仿宋_GB2312" w:hAnsi="等线" w:hint="eastAsia"/>
          <w:sz w:val="32"/>
          <w:szCs w:val="32"/>
        </w:rPr>
        <w:lastRenderedPageBreak/>
        <w:t>京东等网络平台上进行。</w:t>
      </w:r>
    </w:p>
    <w:p w:rsidR="00CA24F2" w:rsidRDefault="00CA24F2" w:rsidP="00CA24F2">
      <w:pPr>
        <w:spacing w:line="578" w:lineRule="exact"/>
        <w:ind w:firstLineChars="200" w:firstLine="640"/>
        <w:jc w:val="left"/>
        <w:rPr>
          <w:rFonts w:ascii="仿宋_GB2312" w:eastAsia="仿宋_GB2312" w:hAnsi="等线"/>
          <w:sz w:val="32"/>
          <w:szCs w:val="32"/>
        </w:rPr>
      </w:pPr>
      <w:r>
        <w:rPr>
          <w:rFonts w:ascii="仿宋_GB2312" w:eastAsia="仿宋_GB2312" w:hAnsi="等线" w:hint="eastAsia"/>
          <w:sz w:val="32"/>
          <w:szCs w:val="32"/>
        </w:rPr>
        <w:t>17.诉讼服务“最多跑一次”工作方案：</w:t>
      </w:r>
      <w:r>
        <w:rPr>
          <w:rFonts w:eastAsia="仿宋_GB2312" w:hint="eastAsia"/>
          <w:sz w:val="32"/>
          <w:szCs w:val="32"/>
        </w:rPr>
        <w:t>江海区人民法院出台《江海区法院诉讼服务中心</w:t>
      </w:r>
      <w:r>
        <w:rPr>
          <w:rFonts w:eastAsia="仿宋_GB2312"/>
          <w:sz w:val="32"/>
          <w:szCs w:val="32"/>
        </w:rPr>
        <w:t>“</w:t>
      </w:r>
      <w:r>
        <w:rPr>
          <w:rFonts w:eastAsia="仿宋_GB2312" w:hint="eastAsia"/>
          <w:sz w:val="32"/>
          <w:szCs w:val="32"/>
        </w:rPr>
        <w:t>最多跑一次</w:t>
      </w:r>
      <w:r>
        <w:rPr>
          <w:rFonts w:eastAsia="仿宋_GB2312"/>
          <w:sz w:val="32"/>
          <w:szCs w:val="32"/>
        </w:rPr>
        <w:t>”</w:t>
      </w:r>
      <w:r>
        <w:rPr>
          <w:rFonts w:eastAsia="仿宋_GB2312" w:hint="eastAsia"/>
          <w:sz w:val="32"/>
          <w:szCs w:val="32"/>
        </w:rPr>
        <w:t>建设实施方案》，即当事人到法院办事，在申请材料齐全、符合法定受理条件时，最多跑一次。</w:t>
      </w:r>
    </w:p>
    <w:p w:rsidR="00CA24F2" w:rsidRDefault="00CA24F2" w:rsidP="00CA24F2">
      <w:pPr>
        <w:spacing w:line="578" w:lineRule="exact"/>
        <w:ind w:firstLineChars="200" w:firstLine="640"/>
        <w:jc w:val="left"/>
        <w:rPr>
          <w:rFonts w:ascii="仿宋_GB2312" w:eastAsia="仿宋_GB2312" w:hAnsi="等线"/>
          <w:sz w:val="32"/>
          <w:szCs w:val="32"/>
        </w:rPr>
      </w:pPr>
      <w:r>
        <w:rPr>
          <w:rFonts w:ascii="仿宋_GB2312" w:eastAsia="仿宋_GB2312" w:hAnsi="等线" w:hint="eastAsia"/>
          <w:sz w:val="32"/>
          <w:szCs w:val="32"/>
        </w:rPr>
        <w:t>18.12368诉讼服务热线:12368是全国法院的统一诉讼服务热线电话，是最高人民法院确定的、全国法院系统通用的司法信息公益服务号码。12368是最高人民法院为便利于当事人及诉讼参与人参与诉讼而开通，当事人、诉讼代理人在正常上班时间拨打12368，可以查询案件立案受理情况、合议庭组成的人员、开庭时间、案件办理进度、办理结果等信息。</w:t>
      </w:r>
    </w:p>
    <w:p w:rsidR="00CA24F2" w:rsidRDefault="00CA24F2" w:rsidP="00CA24F2">
      <w:pPr>
        <w:spacing w:line="578" w:lineRule="exact"/>
        <w:ind w:firstLineChars="200" w:firstLine="640"/>
        <w:jc w:val="left"/>
        <w:rPr>
          <w:rFonts w:ascii="仿宋_GB2312" w:eastAsia="仿宋_GB2312" w:hAnsi="等线"/>
          <w:sz w:val="32"/>
          <w:szCs w:val="32"/>
        </w:rPr>
      </w:pPr>
      <w:r>
        <w:rPr>
          <w:rFonts w:ascii="仿宋_GB2312" w:eastAsia="仿宋_GB2312" w:hAnsi="等线" w:hint="eastAsia"/>
          <w:sz w:val="32"/>
          <w:szCs w:val="32"/>
        </w:rPr>
        <w:t>19.智法送达：这是一个信息科技平台的名称，是在手机号实名制下查号查人的系统集成，主要帮助法院向被告送达文书。工作人员在按原告提供的送达方式无法送达到被告后，则转为适用智法送达系统，通过被告身份证号码匹配移动、联通、电信三家运营商的号码，并实施文书送达。</w:t>
      </w:r>
    </w:p>
    <w:p w:rsidR="00CA24F2" w:rsidRDefault="00CA24F2" w:rsidP="00CA24F2">
      <w:pPr>
        <w:spacing w:line="578" w:lineRule="exact"/>
        <w:ind w:firstLineChars="200" w:firstLine="640"/>
        <w:jc w:val="left"/>
        <w:rPr>
          <w:rFonts w:ascii="仿宋_GB2312" w:eastAsia="仿宋_GB2312" w:hAnsi="等线"/>
          <w:sz w:val="32"/>
          <w:szCs w:val="32"/>
        </w:rPr>
      </w:pPr>
      <w:r>
        <w:rPr>
          <w:rFonts w:ascii="仿宋_GB2312" w:eastAsia="仿宋_GB2312" w:hAnsi="等线" w:hint="eastAsia"/>
          <w:sz w:val="32"/>
          <w:szCs w:val="32"/>
        </w:rPr>
        <w:t>20.海事纠纷案件跨区域立案：2018年12月13日，广州海事法院江门巡回法庭在江海法院举行揭牌仪式。海事纠纷案件跨区域立案可实现快速办理委托送达、委托调查、委托扣押船舶等诉讼委托事项，依托信息化技术，当事人全程只需在江海法院跑一次，大大解决高新（江海）区乃至江门五邑地区长期以来存在的海事纠纷打官司不方便的问题，切实做到服务为民、便民。</w:t>
      </w:r>
    </w:p>
    <w:p w:rsidR="00CA24F2" w:rsidRDefault="00CA24F2" w:rsidP="00CA24F2">
      <w:pPr>
        <w:spacing w:line="578" w:lineRule="exact"/>
        <w:ind w:firstLineChars="200" w:firstLine="640"/>
        <w:jc w:val="left"/>
        <w:rPr>
          <w:rFonts w:ascii="仿宋_GB2312" w:eastAsia="仿宋_GB2312" w:hAnsi="等线"/>
          <w:sz w:val="32"/>
          <w:szCs w:val="32"/>
        </w:rPr>
      </w:pPr>
      <w:r>
        <w:rPr>
          <w:rFonts w:ascii="仿宋_GB2312" w:eastAsia="仿宋_GB2312" w:hAnsi="等线" w:hint="eastAsia"/>
          <w:sz w:val="32"/>
          <w:szCs w:val="32"/>
        </w:rPr>
        <w:lastRenderedPageBreak/>
        <w:t>21</w:t>
      </w:r>
      <w:r w:rsidRPr="001B60A6">
        <w:rPr>
          <w:rFonts w:ascii="仿宋_GB2312" w:eastAsia="仿宋_GB2312" w:hAnsi="等线" w:hint="eastAsia"/>
          <w:sz w:val="32"/>
          <w:szCs w:val="32"/>
        </w:rPr>
        <w:t>.以审判为中心的刑事诉讼制度改革：</w:t>
      </w:r>
      <w:r>
        <w:rPr>
          <w:rFonts w:ascii="仿宋_GB2312" w:eastAsia="仿宋_GB2312" w:hAnsi="等线" w:hint="eastAsia"/>
          <w:sz w:val="32"/>
          <w:szCs w:val="32"/>
        </w:rPr>
        <w:t>是党的十八届四中全会部署的重大改革任务，特指要发挥庭审在整个刑事诉讼活动中的主要作用，要求事实证据调查在法庭，定罪量刑辩论在法庭，裁判结果形成于法庭，全面落实直接言词原则，严格执行非法证据排除制度，防范冤假错案。</w:t>
      </w:r>
    </w:p>
    <w:p w:rsidR="00CA24F2" w:rsidRDefault="00CA24F2" w:rsidP="00CA24F2">
      <w:pPr>
        <w:spacing w:line="578" w:lineRule="exact"/>
        <w:ind w:firstLineChars="200" w:firstLine="640"/>
        <w:rPr>
          <w:rFonts w:ascii="仿宋_GB2312" w:eastAsia="仿宋_GB2312" w:hAnsi="宋体"/>
          <w:sz w:val="32"/>
          <w:szCs w:val="32"/>
        </w:rPr>
      </w:pPr>
      <w:r>
        <w:rPr>
          <w:rFonts w:ascii="仿宋_GB2312" w:eastAsia="仿宋_GB2312" w:hAnsi="等线" w:hint="eastAsia"/>
          <w:sz w:val="32"/>
          <w:szCs w:val="32"/>
        </w:rPr>
        <w:t>22.刑事认罪认罚制度：</w:t>
      </w:r>
      <w:r>
        <w:rPr>
          <w:rFonts w:ascii="仿宋_GB2312" w:eastAsia="仿宋_GB2312" w:hAnsi="宋体" w:hint="eastAsia"/>
          <w:sz w:val="32"/>
          <w:szCs w:val="32"/>
        </w:rPr>
        <w:t>是指在刑事诉讼中，犯罪嫌疑人、被告人自愿如实供述自己的罪行，对指控的犯罪事实没有异议，同意量刑建议，签署具结书，公安机关、人民检察院、人民法院在实体上依法从宽处理，在程序上依法从简、从快处理的制度。江海法院结合办理刑事案件工作实际，制定了《江海区人民法院关于刑事案件认罪认罚从宽制度工作的实施办法（试行）》。</w:t>
      </w:r>
    </w:p>
    <w:p w:rsidR="00CA24F2" w:rsidRDefault="00CA24F2" w:rsidP="00CA24F2">
      <w:pPr>
        <w:spacing w:line="578" w:lineRule="exact"/>
        <w:ind w:firstLineChars="200" w:firstLine="640"/>
        <w:jc w:val="left"/>
        <w:rPr>
          <w:rFonts w:ascii="仿宋_GB2312" w:eastAsia="仿宋_GB2312" w:hAnsi="等线"/>
          <w:sz w:val="32"/>
          <w:szCs w:val="32"/>
        </w:rPr>
      </w:pPr>
      <w:r>
        <w:rPr>
          <w:rFonts w:ascii="仿宋_GB2312" w:eastAsia="仿宋_GB2312" w:hAnsi="等线" w:hint="eastAsia"/>
          <w:sz w:val="32"/>
          <w:szCs w:val="32"/>
        </w:rPr>
        <w:t>23.审限变更、结案一支笔：江门中院设计开发了一套具有六大控制节点、五大管理功能的系统，从法院审理案件的诸多节点中选取了文书报批、结案、归档、案件长期未结、执行款划付、拍卖成交裁定等六个非常关键的时间点作为节点控制的对象，对审理的各类案件的20多种情形设定了审理期限，期限届满未完成，电脑自动锁定，法官无法继续操作。节点控制主要解决审限问题，按节点管理规定，只有院长有权限解锁，所以又称“一支笔”管审限。</w:t>
      </w:r>
    </w:p>
    <w:p w:rsidR="00CA24F2" w:rsidRDefault="00CA24F2" w:rsidP="00CA24F2">
      <w:pPr>
        <w:spacing w:line="578" w:lineRule="exact"/>
        <w:jc w:val="left"/>
        <w:rPr>
          <w:rFonts w:ascii="仿宋_GB2312" w:eastAsia="仿宋_GB2312" w:hAnsi="等线"/>
          <w:sz w:val="32"/>
          <w:szCs w:val="32"/>
        </w:rPr>
      </w:pPr>
    </w:p>
    <w:p w:rsidR="00CE3FC9" w:rsidRDefault="00CE3FC9" w:rsidP="00CE3FC9">
      <w:pPr>
        <w:spacing w:line="578" w:lineRule="exact"/>
        <w:jc w:val="left"/>
        <w:rPr>
          <w:rFonts w:ascii="仿宋_GB2312" w:eastAsia="仿宋_GB2312" w:hAnsi="等线"/>
          <w:sz w:val="32"/>
          <w:szCs w:val="32"/>
        </w:rPr>
      </w:pPr>
      <w:r>
        <w:rPr>
          <w:rFonts w:ascii="仿宋_GB2312" w:eastAsia="仿宋_GB2312" w:hAnsi="等线" w:hint="eastAsia"/>
          <w:sz w:val="32"/>
          <w:szCs w:val="32"/>
        </w:rPr>
        <w:t xml:space="preserve">  </w:t>
      </w:r>
    </w:p>
    <w:p w:rsidR="00CE3FC9" w:rsidRDefault="00CE3FC9" w:rsidP="00CE3FC9">
      <w:pPr>
        <w:spacing w:line="578" w:lineRule="exact"/>
        <w:jc w:val="left"/>
        <w:rPr>
          <w:rFonts w:ascii="仿宋_GB2312" w:eastAsia="仿宋_GB2312" w:hAnsi="等线"/>
          <w:sz w:val="32"/>
          <w:szCs w:val="32"/>
        </w:rPr>
      </w:pPr>
    </w:p>
    <w:p w:rsidR="00D50261" w:rsidRDefault="00953F8A">
      <w:pPr>
        <w:spacing w:line="560" w:lineRule="exact"/>
        <w:ind w:rightChars="-160" w:right="-336"/>
        <w:rPr>
          <w:rFonts w:ascii="仿宋_GB2312" w:eastAsia="仿宋_GB2312" w:hAnsi="等线"/>
          <w:sz w:val="32"/>
          <w:szCs w:val="32"/>
        </w:rPr>
      </w:pPr>
      <w:r w:rsidRPr="00953F8A">
        <w:rPr>
          <w:rFonts w:ascii="仿宋" w:eastAsia="仿宋" w:hAnsi="仿宋" w:cs="仿宋"/>
          <w:b/>
          <w:bCs/>
        </w:rPr>
        <w:pict>
          <v:line id="_x0000_s1026" style="position:absolute;left:0;text-align:left;flip:y;z-index:251659264" from="-6.7pt,30.1pt" to="420.85pt,32.2pt" o:gfxdata="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23MoMtgAAAAJAQAADwAAAAAAAAABACAAAAAiAAAAZHJzL2Rvd25yZXYueG1sUEsBAhQAFAAAAAgA&#10;h07iQFYnzPDsAQAAsgMAAA4AAAAAAAAAAQAgAAAAJwEAAGRycy9lMm9Eb2MueG1sUEsFBgAAAAAG&#10;AAYAWQEAAIUFAAAAAA==&#10;"/>
        </w:pict>
      </w:r>
      <w:r w:rsidRPr="00953F8A">
        <w:rPr>
          <w:rFonts w:ascii="仿宋" w:eastAsia="仿宋" w:hAnsi="仿宋" w:cs="仿宋"/>
          <w:b/>
          <w:bCs/>
        </w:rPr>
        <w:pict>
          <v:line id="_x0000_s3074" style="position:absolute;left:0;text-align:left;flip:y;z-index:251658240" from="-6.3pt,.75pt" to="418.5pt,1.3pt" o:gfxdata="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77oJ&#10;J9UAAAAHAQAADwAAAAAAAAABACAAAAAiAAAAZHJzL2Rvd25yZXYueG1sUEsBAhQAFAAAAAgAh07i&#10;QLt5HfLsAQAAsQMAAA4AAAAAAAAAAQAgAAAAJAEAAGRycy9lMm9Eb2MueG1sUEsFBgAAAAAGAAYA&#10;WQEAAIIFAAAAAA==&#10;" o:allowincell="f"/>
        </w:pict>
      </w:r>
      <w:r w:rsidR="00C61DE9">
        <w:rPr>
          <w:rFonts w:ascii="仿宋" w:eastAsia="仿宋" w:hAnsi="仿宋" w:cs="仿宋" w:hint="eastAsia"/>
          <w:b/>
          <w:bCs/>
          <w:sz w:val="28"/>
        </w:rPr>
        <w:t>江海区十届人大六次会议秘书处                2020年1月10日</w:t>
      </w:r>
    </w:p>
    <w:sectPr w:rsidR="00D50261" w:rsidSect="00D50261">
      <w:footerReference w:type="even" r:id="rId10"/>
      <w:footerReference w:type="default" r:id="rId11"/>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B8B" w:rsidRDefault="00B26B8B" w:rsidP="00D50261">
      <w:r>
        <w:separator/>
      </w:r>
    </w:p>
  </w:endnote>
  <w:endnote w:type="continuationSeparator" w:id="0">
    <w:p w:rsidR="00B26B8B" w:rsidRDefault="00B26B8B" w:rsidP="00D502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261" w:rsidRDefault="00953F8A">
    <w:pPr>
      <w:pStyle w:val="a4"/>
    </w:pPr>
    <w:r>
      <w:pict>
        <v:shapetype id="_x0000_t202" coordsize="21600,21600" o:spt="202" path="m,l,21600r21600,l21600,xe">
          <v:stroke joinstyle="miter"/>
          <v:path gradientshapeok="t" o:connecttype="rect"/>
        </v:shapetype>
        <v:shape id="文本框 2"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O/Zka0BAABLAwAADgAAAGRycy9lMm9Eb2MueG1srVNLjhMxEN0jcQfL&#10;e+KeI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f85ZkJ5GdPr65fTtx+n7Z7Ys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BDv2ZGtAQAASwMA&#10;AA4AAAAAAAAAAQAgAAAAHgEAAGRycy9lMm9Eb2MueG1sUEsFBgAAAAAGAAYAWQEAAD0FAAAAAA==&#10;" filled="f" stroked="f">
          <v:textbox style="mso-fit-shape-to-text:t" inset="0,0,0,0">
            <w:txbxContent>
              <w:p w:rsidR="00D50261" w:rsidRDefault="00953F8A">
                <w:pPr>
                  <w:pStyle w:val="a4"/>
                </w:pPr>
                <w:r>
                  <w:rPr>
                    <w:rFonts w:hint="eastAsia"/>
                  </w:rPr>
                  <w:fldChar w:fldCharType="begin"/>
                </w:r>
                <w:r w:rsidR="00C61DE9">
                  <w:rPr>
                    <w:rFonts w:hint="eastAsia"/>
                  </w:rPr>
                  <w:instrText xml:space="preserve"> PAGE  \* MERGEFORMAT </w:instrText>
                </w:r>
                <w:r>
                  <w:rPr>
                    <w:rFonts w:hint="eastAsia"/>
                  </w:rPr>
                  <w:fldChar w:fldCharType="separate"/>
                </w:r>
                <w:r w:rsidR="009E2F8C">
                  <w:rPr>
                    <w:noProof/>
                  </w:rPr>
                  <w:t>- 16 -</w:t>
                </w:r>
                <w:r>
                  <w:rPr>
                    <w:rFonts w:hint="eastAsia"/>
                  </w:rPr>
                  <w:fldChar w:fldCharType="end"/>
                </w:r>
              </w:p>
            </w:txbxContent>
          </v:textbox>
          <w10:wrap anchorx="margin"/>
        </v:shape>
      </w:pict>
    </w:r>
  </w:p>
  <w:p w:rsidR="00D50261" w:rsidRDefault="00D5026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261" w:rsidRDefault="00953F8A">
    <w:pPr>
      <w:pStyle w:val="a4"/>
      <w:jc w:val="right"/>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filled="f" stroked="f">
          <v:textbox style="mso-fit-shape-to-text:t" inset="0,0,0,0">
            <w:txbxContent>
              <w:p w:rsidR="00D50261" w:rsidRDefault="00953F8A">
                <w:pPr>
                  <w:pStyle w:val="a4"/>
                </w:pPr>
                <w:r>
                  <w:rPr>
                    <w:rFonts w:hint="eastAsia"/>
                  </w:rPr>
                  <w:fldChar w:fldCharType="begin"/>
                </w:r>
                <w:r w:rsidR="00C61DE9">
                  <w:rPr>
                    <w:rFonts w:hint="eastAsia"/>
                  </w:rPr>
                  <w:instrText xml:space="preserve"> PAGE  \* MERGEFORMAT </w:instrText>
                </w:r>
                <w:r>
                  <w:rPr>
                    <w:rFonts w:hint="eastAsia"/>
                  </w:rPr>
                  <w:fldChar w:fldCharType="separate"/>
                </w:r>
                <w:r w:rsidR="009E2F8C">
                  <w:rPr>
                    <w:noProof/>
                  </w:rPr>
                  <w:t>- 17 -</w:t>
                </w:r>
                <w:r>
                  <w:rPr>
                    <w:rFonts w:hint="eastAsia"/>
                  </w:rPr>
                  <w:fldChar w:fldCharType="end"/>
                </w:r>
              </w:p>
            </w:txbxContent>
          </v:textbox>
          <w10:wrap anchorx="margin"/>
        </v:shape>
      </w:pict>
    </w:r>
  </w:p>
  <w:p w:rsidR="00D50261" w:rsidRDefault="00D5026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B8B" w:rsidRDefault="00B26B8B" w:rsidP="00D50261">
      <w:r>
        <w:separator/>
      </w:r>
    </w:p>
  </w:footnote>
  <w:footnote w:type="continuationSeparator" w:id="0">
    <w:p w:rsidR="00B26B8B" w:rsidRDefault="00B26B8B" w:rsidP="00D502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921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127A"/>
    <w:rsid w:val="00000254"/>
    <w:rsid w:val="00000959"/>
    <w:rsid w:val="0000458E"/>
    <w:rsid w:val="00005F88"/>
    <w:rsid w:val="000075EE"/>
    <w:rsid w:val="000129C8"/>
    <w:rsid w:val="00016D44"/>
    <w:rsid w:val="00017F7D"/>
    <w:rsid w:val="00020543"/>
    <w:rsid w:val="00020991"/>
    <w:rsid w:val="00021942"/>
    <w:rsid w:val="00024D0B"/>
    <w:rsid w:val="0002521F"/>
    <w:rsid w:val="00026AE2"/>
    <w:rsid w:val="00041133"/>
    <w:rsid w:val="000462E4"/>
    <w:rsid w:val="00046F5B"/>
    <w:rsid w:val="000507FB"/>
    <w:rsid w:val="00052FB6"/>
    <w:rsid w:val="000532A0"/>
    <w:rsid w:val="00055B50"/>
    <w:rsid w:val="0006058A"/>
    <w:rsid w:val="00060A96"/>
    <w:rsid w:val="00061263"/>
    <w:rsid w:val="0006167B"/>
    <w:rsid w:val="00062286"/>
    <w:rsid w:val="00063A6C"/>
    <w:rsid w:val="00067E15"/>
    <w:rsid w:val="00072CEC"/>
    <w:rsid w:val="000738E5"/>
    <w:rsid w:val="00073EF7"/>
    <w:rsid w:val="00075FA1"/>
    <w:rsid w:val="00077983"/>
    <w:rsid w:val="000804FE"/>
    <w:rsid w:val="000830F8"/>
    <w:rsid w:val="00085671"/>
    <w:rsid w:val="0008682A"/>
    <w:rsid w:val="00086FAA"/>
    <w:rsid w:val="00091255"/>
    <w:rsid w:val="000933CF"/>
    <w:rsid w:val="00093408"/>
    <w:rsid w:val="000A1100"/>
    <w:rsid w:val="000A11A6"/>
    <w:rsid w:val="000A630E"/>
    <w:rsid w:val="000A733C"/>
    <w:rsid w:val="000B72B2"/>
    <w:rsid w:val="000C18F0"/>
    <w:rsid w:val="000C348D"/>
    <w:rsid w:val="000C3D71"/>
    <w:rsid w:val="000C6773"/>
    <w:rsid w:val="000D2AC9"/>
    <w:rsid w:val="000D5054"/>
    <w:rsid w:val="000E3D7B"/>
    <w:rsid w:val="000E4AE2"/>
    <w:rsid w:val="000E669A"/>
    <w:rsid w:val="000E778E"/>
    <w:rsid w:val="000F231B"/>
    <w:rsid w:val="000F3A86"/>
    <w:rsid w:val="000F6A11"/>
    <w:rsid w:val="001049BF"/>
    <w:rsid w:val="00104DC5"/>
    <w:rsid w:val="001051BB"/>
    <w:rsid w:val="00106FA6"/>
    <w:rsid w:val="001130EC"/>
    <w:rsid w:val="00117AD2"/>
    <w:rsid w:val="001211BC"/>
    <w:rsid w:val="00126DFD"/>
    <w:rsid w:val="001344D0"/>
    <w:rsid w:val="001429FC"/>
    <w:rsid w:val="0015004D"/>
    <w:rsid w:val="00151F5A"/>
    <w:rsid w:val="001535A9"/>
    <w:rsid w:val="001536CC"/>
    <w:rsid w:val="001631F8"/>
    <w:rsid w:val="00163606"/>
    <w:rsid w:val="00165ED2"/>
    <w:rsid w:val="001664F9"/>
    <w:rsid w:val="00167B4A"/>
    <w:rsid w:val="00181074"/>
    <w:rsid w:val="00183B11"/>
    <w:rsid w:val="00183E98"/>
    <w:rsid w:val="00184EE0"/>
    <w:rsid w:val="00193D56"/>
    <w:rsid w:val="00196120"/>
    <w:rsid w:val="001A2869"/>
    <w:rsid w:val="001A562E"/>
    <w:rsid w:val="001A69E0"/>
    <w:rsid w:val="001A743D"/>
    <w:rsid w:val="001B03B9"/>
    <w:rsid w:val="001B298D"/>
    <w:rsid w:val="001B361B"/>
    <w:rsid w:val="001B382B"/>
    <w:rsid w:val="001B44E5"/>
    <w:rsid w:val="001B4E0A"/>
    <w:rsid w:val="001B675A"/>
    <w:rsid w:val="001B7D71"/>
    <w:rsid w:val="001C1D5D"/>
    <w:rsid w:val="001C2F75"/>
    <w:rsid w:val="001C3FB3"/>
    <w:rsid w:val="001D3A2E"/>
    <w:rsid w:val="001E30D8"/>
    <w:rsid w:val="001E508C"/>
    <w:rsid w:val="001E5727"/>
    <w:rsid w:val="001E72CC"/>
    <w:rsid w:val="001F48C8"/>
    <w:rsid w:val="002018DC"/>
    <w:rsid w:val="00203060"/>
    <w:rsid w:val="00205AF0"/>
    <w:rsid w:val="00213AD6"/>
    <w:rsid w:val="0021478C"/>
    <w:rsid w:val="00221E8F"/>
    <w:rsid w:val="002248F1"/>
    <w:rsid w:val="00225F9A"/>
    <w:rsid w:val="0022632B"/>
    <w:rsid w:val="00231CFC"/>
    <w:rsid w:val="00233BC8"/>
    <w:rsid w:val="002413C7"/>
    <w:rsid w:val="00244720"/>
    <w:rsid w:val="00244E29"/>
    <w:rsid w:val="0024549B"/>
    <w:rsid w:val="00251C67"/>
    <w:rsid w:val="00253760"/>
    <w:rsid w:val="002563CC"/>
    <w:rsid w:val="00261D5D"/>
    <w:rsid w:val="00273E9A"/>
    <w:rsid w:val="00280AAB"/>
    <w:rsid w:val="00280D29"/>
    <w:rsid w:val="00286E28"/>
    <w:rsid w:val="00290FF3"/>
    <w:rsid w:val="00296CDE"/>
    <w:rsid w:val="002A44AD"/>
    <w:rsid w:val="002B0BF8"/>
    <w:rsid w:val="002B421E"/>
    <w:rsid w:val="002B45DB"/>
    <w:rsid w:val="002B7232"/>
    <w:rsid w:val="002C0271"/>
    <w:rsid w:val="002C1375"/>
    <w:rsid w:val="002C4263"/>
    <w:rsid w:val="002C4CA6"/>
    <w:rsid w:val="002C5E45"/>
    <w:rsid w:val="002D0047"/>
    <w:rsid w:val="002D4770"/>
    <w:rsid w:val="002D7CE5"/>
    <w:rsid w:val="002F2797"/>
    <w:rsid w:val="00300545"/>
    <w:rsid w:val="003009F8"/>
    <w:rsid w:val="00301008"/>
    <w:rsid w:val="00301953"/>
    <w:rsid w:val="0030766E"/>
    <w:rsid w:val="00313078"/>
    <w:rsid w:val="00315FA1"/>
    <w:rsid w:val="00317CF1"/>
    <w:rsid w:val="00321C41"/>
    <w:rsid w:val="00323B80"/>
    <w:rsid w:val="003250B9"/>
    <w:rsid w:val="003268C3"/>
    <w:rsid w:val="00334068"/>
    <w:rsid w:val="00334BDE"/>
    <w:rsid w:val="00336588"/>
    <w:rsid w:val="00342402"/>
    <w:rsid w:val="0034280C"/>
    <w:rsid w:val="00344453"/>
    <w:rsid w:val="00352345"/>
    <w:rsid w:val="00353214"/>
    <w:rsid w:val="00354DC3"/>
    <w:rsid w:val="0035568C"/>
    <w:rsid w:val="00357E97"/>
    <w:rsid w:val="00360A2A"/>
    <w:rsid w:val="0036586A"/>
    <w:rsid w:val="00365F7A"/>
    <w:rsid w:val="00373070"/>
    <w:rsid w:val="0038139C"/>
    <w:rsid w:val="003833FB"/>
    <w:rsid w:val="003901B1"/>
    <w:rsid w:val="003952A7"/>
    <w:rsid w:val="0039749A"/>
    <w:rsid w:val="003974EC"/>
    <w:rsid w:val="003A0DB2"/>
    <w:rsid w:val="003A1546"/>
    <w:rsid w:val="003A2176"/>
    <w:rsid w:val="003A57F1"/>
    <w:rsid w:val="003B1579"/>
    <w:rsid w:val="003B2975"/>
    <w:rsid w:val="003B512D"/>
    <w:rsid w:val="003B64AB"/>
    <w:rsid w:val="003B6C59"/>
    <w:rsid w:val="003C09AD"/>
    <w:rsid w:val="003D3FAD"/>
    <w:rsid w:val="003D4C4A"/>
    <w:rsid w:val="003D5970"/>
    <w:rsid w:val="003D7F26"/>
    <w:rsid w:val="003E057B"/>
    <w:rsid w:val="003E51AB"/>
    <w:rsid w:val="003E76B4"/>
    <w:rsid w:val="003F1853"/>
    <w:rsid w:val="003F318A"/>
    <w:rsid w:val="003F5257"/>
    <w:rsid w:val="00401202"/>
    <w:rsid w:val="00403DA7"/>
    <w:rsid w:val="00403F8B"/>
    <w:rsid w:val="00404716"/>
    <w:rsid w:val="00405540"/>
    <w:rsid w:val="00406509"/>
    <w:rsid w:val="00412587"/>
    <w:rsid w:val="00424300"/>
    <w:rsid w:val="00427188"/>
    <w:rsid w:val="00432D69"/>
    <w:rsid w:val="004347C7"/>
    <w:rsid w:val="00434B95"/>
    <w:rsid w:val="004361C2"/>
    <w:rsid w:val="00436200"/>
    <w:rsid w:val="00436788"/>
    <w:rsid w:val="004370B6"/>
    <w:rsid w:val="00437287"/>
    <w:rsid w:val="00440449"/>
    <w:rsid w:val="0044616A"/>
    <w:rsid w:val="00447571"/>
    <w:rsid w:val="00450E01"/>
    <w:rsid w:val="00450F4D"/>
    <w:rsid w:val="00451914"/>
    <w:rsid w:val="00452B19"/>
    <w:rsid w:val="00457F50"/>
    <w:rsid w:val="004635C7"/>
    <w:rsid w:val="00466428"/>
    <w:rsid w:val="004714C6"/>
    <w:rsid w:val="00472F42"/>
    <w:rsid w:val="0047595F"/>
    <w:rsid w:val="00482043"/>
    <w:rsid w:val="00482BF0"/>
    <w:rsid w:val="00483775"/>
    <w:rsid w:val="00483E5C"/>
    <w:rsid w:val="00485B60"/>
    <w:rsid w:val="00487C30"/>
    <w:rsid w:val="00494748"/>
    <w:rsid w:val="00497C69"/>
    <w:rsid w:val="004A3158"/>
    <w:rsid w:val="004B164C"/>
    <w:rsid w:val="004B20E2"/>
    <w:rsid w:val="004B2B2A"/>
    <w:rsid w:val="004B3273"/>
    <w:rsid w:val="004C36FE"/>
    <w:rsid w:val="004D280A"/>
    <w:rsid w:val="004D2CFA"/>
    <w:rsid w:val="004D50A8"/>
    <w:rsid w:val="004D530F"/>
    <w:rsid w:val="004D5FE5"/>
    <w:rsid w:val="004D7AB6"/>
    <w:rsid w:val="004E0565"/>
    <w:rsid w:val="004E089E"/>
    <w:rsid w:val="004E146D"/>
    <w:rsid w:val="004E4BB0"/>
    <w:rsid w:val="004E6071"/>
    <w:rsid w:val="004E7F94"/>
    <w:rsid w:val="004F0089"/>
    <w:rsid w:val="004F3611"/>
    <w:rsid w:val="004F38D8"/>
    <w:rsid w:val="00500A7F"/>
    <w:rsid w:val="00502967"/>
    <w:rsid w:val="00504E53"/>
    <w:rsid w:val="00515C81"/>
    <w:rsid w:val="0051725B"/>
    <w:rsid w:val="00517BA0"/>
    <w:rsid w:val="005210F4"/>
    <w:rsid w:val="00531E1A"/>
    <w:rsid w:val="00532B26"/>
    <w:rsid w:val="00535A02"/>
    <w:rsid w:val="005401A6"/>
    <w:rsid w:val="00550EE8"/>
    <w:rsid w:val="00553DF7"/>
    <w:rsid w:val="00553EC7"/>
    <w:rsid w:val="00567CE9"/>
    <w:rsid w:val="0057161A"/>
    <w:rsid w:val="00572AF8"/>
    <w:rsid w:val="00573410"/>
    <w:rsid w:val="0057401E"/>
    <w:rsid w:val="005751CE"/>
    <w:rsid w:val="005763C0"/>
    <w:rsid w:val="00577C0B"/>
    <w:rsid w:val="00580B3D"/>
    <w:rsid w:val="00585085"/>
    <w:rsid w:val="00585E0A"/>
    <w:rsid w:val="005864A6"/>
    <w:rsid w:val="005940C4"/>
    <w:rsid w:val="005946FA"/>
    <w:rsid w:val="00597106"/>
    <w:rsid w:val="005A2F3A"/>
    <w:rsid w:val="005A41F2"/>
    <w:rsid w:val="005A50A5"/>
    <w:rsid w:val="005A60EA"/>
    <w:rsid w:val="005B01A8"/>
    <w:rsid w:val="005B1EA1"/>
    <w:rsid w:val="005B3C6C"/>
    <w:rsid w:val="005B520D"/>
    <w:rsid w:val="005C0996"/>
    <w:rsid w:val="005C78EE"/>
    <w:rsid w:val="005D007C"/>
    <w:rsid w:val="005D393C"/>
    <w:rsid w:val="005D5DBE"/>
    <w:rsid w:val="005D7822"/>
    <w:rsid w:val="005E0AC4"/>
    <w:rsid w:val="005E1248"/>
    <w:rsid w:val="005E2B50"/>
    <w:rsid w:val="005E32BC"/>
    <w:rsid w:val="005E5017"/>
    <w:rsid w:val="005F1CE7"/>
    <w:rsid w:val="005F296C"/>
    <w:rsid w:val="005F4417"/>
    <w:rsid w:val="005F693E"/>
    <w:rsid w:val="005F6D9A"/>
    <w:rsid w:val="005F6EFB"/>
    <w:rsid w:val="006002AC"/>
    <w:rsid w:val="006027E4"/>
    <w:rsid w:val="00613CD1"/>
    <w:rsid w:val="00614386"/>
    <w:rsid w:val="0061684F"/>
    <w:rsid w:val="00620133"/>
    <w:rsid w:val="006201C4"/>
    <w:rsid w:val="00621C14"/>
    <w:rsid w:val="0062213A"/>
    <w:rsid w:val="00623420"/>
    <w:rsid w:val="006318CE"/>
    <w:rsid w:val="0063217C"/>
    <w:rsid w:val="006413B5"/>
    <w:rsid w:val="00645928"/>
    <w:rsid w:val="006511A4"/>
    <w:rsid w:val="006523E6"/>
    <w:rsid w:val="006619D9"/>
    <w:rsid w:val="00663A6C"/>
    <w:rsid w:val="00666097"/>
    <w:rsid w:val="0066772C"/>
    <w:rsid w:val="006714CD"/>
    <w:rsid w:val="00681B57"/>
    <w:rsid w:val="00681E3B"/>
    <w:rsid w:val="0068390F"/>
    <w:rsid w:val="00683B24"/>
    <w:rsid w:val="0068649D"/>
    <w:rsid w:val="00692186"/>
    <w:rsid w:val="006921D4"/>
    <w:rsid w:val="00694DCB"/>
    <w:rsid w:val="006A07FD"/>
    <w:rsid w:val="006A3F74"/>
    <w:rsid w:val="006A437C"/>
    <w:rsid w:val="006A66DC"/>
    <w:rsid w:val="006B10B0"/>
    <w:rsid w:val="006B57C9"/>
    <w:rsid w:val="006B6674"/>
    <w:rsid w:val="006B753D"/>
    <w:rsid w:val="006C128E"/>
    <w:rsid w:val="006C36D7"/>
    <w:rsid w:val="006E191A"/>
    <w:rsid w:val="006E2F5F"/>
    <w:rsid w:val="006E3A3D"/>
    <w:rsid w:val="006E417C"/>
    <w:rsid w:val="006E457D"/>
    <w:rsid w:val="006F0ADC"/>
    <w:rsid w:val="006F4FDA"/>
    <w:rsid w:val="006F7CFF"/>
    <w:rsid w:val="00700768"/>
    <w:rsid w:val="00700834"/>
    <w:rsid w:val="00702CDE"/>
    <w:rsid w:val="007037C3"/>
    <w:rsid w:val="0070540E"/>
    <w:rsid w:val="00716490"/>
    <w:rsid w:val="00726DED"/>
    <w:rsid w:val="0073109B"/>
    <w:rsid w:val="007316BE"/>
    <w:rsid w:val="0073315D"/>
    <w:rsid w:val="0073348D"/>
    <w:rsid w:val="00740B1E"/>
    <w:rsid w:val="00741BD5"/>
    <w:rsid w:val="00742C6F"/>
    <w:rsid w:val="00746E8A"/>
    <w:rsid w:val="00747A3F"/>
    <w:rsid w:val="0075781C"/>
    <w:rsid w:val="00760423"/>
    <w:rsid w:val="00762EF7"/>
    <w:rsid w:val="00763D66"/>
    <w:rsid w:val="00780E5E"/>
    <w:rsid w:val="007829FE"/>
    <w:rsid w:val="00790ECC"/>
    <w:rsid w:val="007936BF"/>
    <w:rsid w:val="00795408"/>
    <w:rsid w:val="007A7613"/>
    <w:rsid w:val="007A7ACB"/>
    <w:rsid w:val="007B008E"/>
    <w:rsid w:val="007B1D0B"/>
    <w:rsid w:val="007B20E2"/>
    <w:rsid w:val="007B4164"/>
    <w:rsid w:val="007B5D79"/>
    <w:rsid w:val="007B6FFE"/>
    <w:rsid w:val="007C52EC"/>
    <w:rsid w:val="007C6B91"/>
    <w:rsid w:val="007C78F2"/>
    <w:rsid w:val="007D0859"/>
    <w:rsid w:val="007D127A"/>
    <w:rsid w:val="007D6571"/>
    <w:rsid w:val="007D7810"/>
    <w:rsid w:val="007E1BDE"/>
    <w:rsid w:val="007F6646"/>
    <w:rsid w:val="007F676A"/>
    <w:rsid w:val="00802EA3"/>
    <w:rsid w:val="0080751C"/>
    <w:rsid w:val="0080754E"/>
    <w:rsid w:val="00813BE8"/>
    <w:rsid w:val="008172B0"/>
    <w:rsid w:val="008250E7"/>
    <w:rsid w:val="00826FE8"/>
    <w:rsid w:val="0082741A"/>
    <w:rsid w:val="008277D6"/>
    <w:rsid w:val="0082780C"/>
    <w:rsid w:val="00827F54"/>
    <w:rsid w:val="008303DC"/>
    <w:rsid w:val="00834DE6"/>
    <w:rsid w:val="0083758C"/>
    <w:rsid w:val="00837D0B"/>
    <w:rsid w:val="00837D8D"/>
    <w:rsid w:val="00837E0F"/>
    <w:rsid w:val="0084029A"/>
    <w:rsid w:val="00843BF2"/>
    <w:rsid w:val="00846C05"/>
    <w:rsid w:val="00846E65"/>
    <w:rsid w:val="008532D5"/>
    <w:rsid w:val="00865B71"/>
    <w:rsid w:val="00870998"/>
    <w:rsid w:val="00870CBF"/>
    <w:rsid w:val="008725FD"/>
    <w:rsid w:val="00872DC9"/>
    <w:rsid w:val="0087754E"/>
    <w:rsid w:val="0087783E"/>
    <w:rsid w:val="00880535"/>
    <w:rsid w:val="008827FE"/>
    <w:rsid w:val="008869C1"/>
    <w:rsid w:val="0088743C"/>
    <w:rsid w:val="00887C1E"/>
    <w:rsid w:val="0089254A"/>
    <w:rsid w:val="008950B5"/>
    <w:rsid w:val="008A0BD4"/>
    <w:rsid w:val="008A2632"/>
    <w:rsid w:val="008B3095"/>
    <w:rsid w:val="008B7D02"/>
    <w:rsid w:val="008B7EE8"/>
    <w:rsid w:val="008C2A3C"/>
    <w:rsid w:val="008C2D5A"/>
    <w:rsid w:val="008D071A"/>
    <w:rsid w:val="008D3906"/>
    <w:rsid w:val="008D744B"/>
    <w:rsid w:val="008E4267"/>
    <w:rsid w:val="008E4A6A"/>
    <w:rsid w:val="008E525F"/>
    <w:rsid w:val="008F1293"/>
    <w:rsid w:val="008F6AE8"/>
    <w:rsid w:val="0090043C"/>
    <w:rsid w:val="00902FE5"/>
    <w:rsid w:val="009048C4"/>
    <w:rsid w:val="009113A2"/>
    <w:rsid w:val="00911902"/>
    <w:rsid w:val="00912540"/>
    <w:rsid w:val="00912F3B"/>
    <w:rsid w:val="00926758"/>
    <w:rsid w:val="00927A04"/>
    <w:rsid w:val="0093254E"/>
    <w:rsid w:val="00934B0B"/>
    <w:rsid w:val="00934F41"/>
    <w:rsid w:val="00940FA0"/>
    <w:rsid w:val="009417EA"/>
    <w:rsid w:val="009448E6"/>
    <w:rsid w:val="00952120"/>
    <w:rsid w:val="00953DC1"/>
    <w:rsid w:val="00953F8A"/>
    <w:rsid w:val="0095689C"/>
    <w:rsid w:val="00957657"/>
    <w:rsid w:val="0096001E"/>
    <w:rsid w:val="00960040"/>
    <w:rsid w:val="00960F80"/>
    <w:rsid w:val="00964361"/>
    <w:rsid w:val="009655DC"/>
    <w:rsid w:val="009803DC"/>
    <w:rsid w:val="0098264E"/>
    <w:rsid w:val="00984839"/>
    <w:rsid w:val="009862B5"/>
    <w:rsid w:val="00990474"/>
    <w:rsid w:val="00990751"/>
    <w:rsid w:val="00993127"/>
    <w:rsid w:val="00993C89"/>
    <w:rsid w:val="00996763"/>
    <w:rsid w:val="009A29D8"/>
    <w:rsid w:val="009A400F"/>
    <w:rsid w:val="009A4AB1"/>
    <w:rsid w:val="009A5633"/>
    <w:rsid w:val="009B026F"/>
    <w:rsid w:val="009B096B"/>
    <w:rsid w:val="009B3A36"/>
    <w:rsid w:val="009B4B50"/>
    <w:rsid w:val="009B76DD"/>
    <w:rsid w:val="009C1164"/>
    <w:rsid w:val="009C32C2"/>
    <w:rsid w:val="009C4BA5"/>
    <w:rsid w:val="009C537B"/>
    <w:rsid w:val="009D0F77"/>
    <w:rsid w:val="009D6F67"/>
    <w:rsid w:val="009E2BF1"/>
    <w:rsid w:val="009E2F8C"/>
    <w:rsid w:val="009E31A2"/>
    <w:rsid w:val="009E60BC"/>
    <w:rsid w:val="009F04CB"/>
    <w:rsid w:val="009F168B"/>
    <w:rsid w:val="009F1DC0"/>
    <w:rsid w:val="009F384F"/>
    <w:rsid w:val="00A02C45"/>
    <w:rsid w:val="00A05FE9"/>
    <w:rsid w:val="00A10042"/>
    <w:rsid w:val="00A115FB"/>
    <w:rsid w:val="00A208D4"/>
    <w:rsid w:val="00A20AA3"/>
    <w:rsid w:val="00A25DA0"/>
    <w:rsid w:val="00A32A01"/>
    <w:rsid w:val="00A371DE"/>
    <w:rsid w:val="00A377DE"/>
    <w:rsid w:val="00A53029"/>
    <w:rsid w:val="00A6463F"/>
    <w:rsid w:val="00A752A8"/>
    <w:rsid w:val="00A7706F"/>
    <w:rsid w:val="00A81033"/>
    <w:rsid w:val="00A85C54"/>
    <w:rsid w:val="00A905FD"/>
    <w:rsid w:val="00A93D5D"/>
    <w:rsid w:val="00A941FE"/>
    <w:rsid w:val="00AA1BF2"/>
    <w:rsid w:val="00AA5941"/>
    <w:rsid w:val="00AA6956"/>
    <w:rsid w:val="00AB25B3"/>
    <w:rsid w:val="00AB3D6F"/>
    <w:rsid w:val="00AB63D4"/>
    <w:rsid w:val="00AC1318"/>
    <w:rsid w:val="00AC3271"/>
    <w:rsid w:val="00AD07BA"/>
    <w:rsid w:val="00AD3801"/>
    <w:rsid w:val="00AD5233"/>
    <w:rsid w:val="00AE007B"/>
    <w:rsid w:val="00AE7097"/>
    <w:rsid w:val="00AF17FF"/>
    <w:rsid w:val="00AF1B46"/>
    <w:rsid w:val="00AF475D"/>
    <w:rsid w:val="00AF4A8F"/>
    <w:rsid w:val="00AF6499"/>
    <w:rsid w:val="00B00672"/>
    <w:rsid w:val="00B06591"/>
    <w:rsid w:val="00B07050"/>
    <w:rsid w:val="00B13FD5"/>
    <w:rsid w:val="00B14C52"/>
    <w:rsid w:val="00B16A99"/>
    <w:rsid w:val="00B17E87"/>
    <w:rsid w:val="00B2556B"/>
    <w:rsid w:val="00B26B8B"/>
    <w:rsid w:val="00B33A96"/>
    <w:rsid w:val="00B33ADB"/>
    <w:rsid w:val="00B33E07"/>
    <w:rsid w:val="00B423F0"/>
    <w:rsid w:val="00B42EFC"/>
    <w:rsid w:val="00B5159C"/>
    <w:rsid w:val="00B52E61"/>
    <w:rsid w:val="00B5365F"/>
    <w:rsid w:val="00B5738D"/>
    <w:rsid w:val="00B64940"/>
    <w:rsid w:val="00B66D1E"/>
    <w:rsid w:val="00B75D2C"/>
    <w:rsid w:val="00B85456"/>
    <w:rsid w:val="00B90CD7"/>
    <w:rsid w:val="00B96268"/>
    <w:rsid w:val="00B97526"/>
    <w:rsid w:val="00B97C22"/>
    <w:rsid w:val="00BA6BDB"/>
    <w:rsid w:val="00BB02E1"/>
    <w:rsid w:val="00BB18F1"/>
    <w:rsid w:val="00BB32DC"/>
    <w:rsid w:val="00BD2866"/>
    <w:rsid w:val="00BE0836"/>
    <w:rsid w:val="00BE17F4"/>
    <w:rsid w:val="00BF445F"/>
    <w:rsid w:val="00C0106A"/>
    <w:rsid w:val="00C01523"/>
    <w:rsid w:val="00C01DB3"/>
    <w:rsid w:val="00C0574B"/>
    <w:rsid w:val="00C13D38"/>
    <w:rsid w:val="00C147C7"/>
    <w:rsid w:val="00C16F75"/>
    <w:rsid w:val="00C20669"/>
    <w:rsid w:val="00C216A6"/>
    <w:rsid w:val="00C22ABD"/>
    <w:rsid w:val="00C278D7"/>
    <w:rsid w:val="00C31A03"/>
    <w:rsid w:val="00C32DB4"/>
    <w:rsid w:val="00C359A2"/>
    <w:rsid w:val="00C416FB"/>
    <w:rsid w:val="00C4358C"/>
    <w:rsid w:val="00C44030"/>
    <w:rsid w:val="00C45ADB"/>
    <w:rsid w:val="00C46A96"/>
    <w:rsid w:val="00C47C7D"/>
    <w:rsid w:val="00C5619F"/>
    <w:rsid w:val="00C61DE9"/>
    <w:rsid w:val="00C62945"/>
    <w:rsid w:val="00C74774"/>
    <w:rsid w:val="00C76276"/>
    <w:rsid w:val="00C811AE"/>
    <w:rsid w:val="00C849E2"/>
    <w:rsid w:val="00C86117"/>
    <w:rsid w:val="00C868F0"/>
    <w:rsid w:val="00C87BC6"/>
    <w:rsid w:val="00C91897"/>
    <w:rsid w:val="00CA24F2"/>
    <w:rsid w:val="00CA6E3D"/>
    <w:rsid w:val="00CB0C29"/>
    <w:rsid w:val="00CB1583"/>
    <w:rsid w:val="00CB48CD"/>
    <w:rsid w:val="00CB4B06"/>
    <w:rsid w:val="00CB5EED"/>
    <w:rsid w:val="00CB6A64"/>
    <w:rsid w:val="00CC00A4"/>
    <w:rsid w:val="00CC2FFA"/>
    <w:rsid w:val="00CC76DF"/>
    <w:rsid w:val="00CD2A81"/>
    <w:rsid w:val="00CD596F"/>
    <w:rsid w:val="00CE3FC9"/>
    <w:rsid w:val="00CE539F"/>
    <w:rsid w:val="00D0009C"/>
    <w:rsid w:val="00D055FE"/>
    <w:rsid w:val="00D05B05"/>
    <w:rsid w:val="00D07642"/>
    <w:rsid w:val="00D13828"/>
    <w:rsid w:val="00D14E89"/>
    <w:rsid w:val="00D1573C"/>
    <w:rsid w:val="00D22701"/>
    <w:rsid w:val="00D2402D"/>
    <w:rsid w:val="00D262D0"/>
    <w:rsid w:val="00D33C17"/>
    <w:rsid w:val="00D33DA4"/>
    <w:rsid w:val="00D34F20"/>
    <w:rsid w:val="00D355DA"/>
    <w:rsid w:val="00D424E8"/>
    <w:rsid w:val="00D426E8"/>
    <w:rsid w:val="00D44777"/>
    <w:rsid w:val="00D47CC8"/>
    <w:rsid w:val="00D50261"/>
    <w:rsid w:val="00D522C1"/>
    <w:rsid w:val="00D53163"/>
    <w:rsid w:val="00D64281"/>
    <w:rsid w:val="00D64B34"/>
    <w:rsid w:val="00D65E1C"/>
    <w:rsid w:val="00D6672B"/>
    <w:rsid w:val="00D67962"/>
    <w:rsid w:val="00D772DB"/>
    <w:rsid w:val="00D77861"/>
    <w:rsid w:val="00D80AD8"/>
    <w:rsid w:val="00D818B6"/>
    <w:rsid w:val="00D93383"/>
    <w:rsid w:val="00D95B78"/>
    <w:rsid w:val="00DA16EC"/>
    <w:rsid w:val="00DB09A8"/>
    <w:rsid w:val="00DB3F86"/>
    <w:rsid w:val="00DC2E9F"/>
    <w:rsid w:val="00DC4538"/>
    <w:rsid w:val="00DC7333"/>
    <w:rsid w:val="00DD2B37"/>
    <w:rsid w:val="00DD361D"/>
    <w:rsid w:val="00DD36AA"/>
    <w:rsid w:val="00DD53C6"/>
    <w:rsid w:val="00DD6058"/>
    <w:rsid w:val="00DD77CF"/>
    <w:rsid w:val="00DE404B"/>
    <w:rsid w:val="00DE4866"/>
    <w:rsid w:val="00DE728E"/>
    <w:rsid w:val="00DF5695"/>
    <w:rsid w:val="00DF688F"/>
    <w:rsid w:val="00DF7981"/>
    <w:rsid w:val="00DF79C1"/>
    <w:rsid w:val="00E003CC"/>
    <w:rsid w:val="00E013BA"/>
    <w:rsid w:val="00E018EF"/>
    <w:rsid w:val="00E06117"/>
    <w:rsid w:val="00E06539"/>
    <w:rsid w:val="00E065B9"/>
    <w:rsid w:val="00E07AB6"/>
    <w:rsid w:val="00E07E68"/>
    <w:rsid w:val="00E10163"/>
    <w:rsid w:val="00E129AE"/>
    <w:rsid w:val="00E12F80"/>
    <w:rsid w:val="00E16E88"/>
    <w:rsid w:val="00E20A02"/>
    <w:rsid w:val="00E30B06"/>
    <w:rsid w:val="00E36056"/>
    <w:rsid w:val="00E375BE"/>
    <w:rsid w:val="00E40C71"/>
    <w:rsid w:val="00E41AB1"/>
    <w:rsid w:val="00E4346D"/>
    <w:rsid w:val="00E44361"/>
    <w:rsid w:val="00E4712F"/>
    <w:rsid w:val="00E52A06"/>
    <w:rsid w:val="00E531B1"/>
    <w:rsid w:val="00E54AAC"/>
    <w:rsid w:val="00E55581"/>
    <w:rsid w:val="00E5666A"/>
    <w:rsid w:val="00E57656"/>
    <w:rsid w:val="00E578CE"/>
    <w:rsid w:val="00E6082C"/>
    <w:rsid w:val="00E60D79"/>
    <w:rsid w:val="00E65451"/>
    <w:rsid w:val="00E65C4F"/>
    <w:rsid w:val="00E7497A"/>
    <w:rsid w:val="00E7549A"/>
    <w:rsid w:val="00E762A5"/>
    <w:rsid w:val="00E77EF9"/>
    <w:rsid w:val="00E77F62"/>
    <w:rsid w:val="00E8531F"/>
    <w:rsid w:val="00E864E9"/>
    <w:rsid w:val="00E86ADA"/>
    <w:rsid w:val="00E86EAF"/>
    <w:rsid w:val="00E90398"/>
    <w:rsid w:val="00EB14E2"/>
    <w:rsid w:val="00EB1D73"/>
    <w:rsid w:val="00EB2775"/>
    <w:rsid w:val="00EB705C"/>
    <w:rsid w:val="00EC0CFA"/>
    <w:rsid w:val="00EC5A46"/>
    <w:rsid w:val="00EC67F0"/>
    <w:rsid w:val="00EC7586"/>
    <w:rsid w:val="00ED18AB"/>
    <w:rsid w:val="00EF113A"/>
    <w:rsid w:val="00EF50DD"/>
    <w:rsid w:val="00EF618E"/>
    <w:rsid w:val="00F00ADE"/>
    <w:rsid w:val="00F03CE4"/>
    <w:rsid w:val="00F078B1"/>
    <w:rsid w:val="00F1298D"/>
    <w:rsid w:val="00F15EAA"/>
    <w:rsid w:val="00F16893"/>
    <w:rsid w:val="00F30D2E"/>
    <w:rsid w:val="00F37777"/>
    <w:rsid w:val="00F443AD"/>
    <w:rsid w:val="00F465A0"/>
    <w:rsid w:val="00F50FF1"/>
    <w:rsid w:val="00F516AB"/>
    <w:rsid w:val="00F51AAE"/>
    <w:rsid w:val="00F560C8"/>
    <w:rsid w:val="00F6126D"/>
    <w:rsid w:val="00F613BE"/>
    <w:rsid w:val="00F64234"/>
    <w:rsid w:val="00F6519F"/>
    <w:rsid w:val="00F7160A"/>
    <w:rsid w:val="00F73520"/>
    <w:rsid w:val="00F73D55"/>
    <w:rsid w:val="00F74C1D"/>
    <w:rsid w:val="00F74E80"/>
    <w:rsid w:val="00F76A58"/>
    <w:rsid w:val="00F8033A"/>
    <w:rsid w:val="00F86A13"/>
    <w:rsid w:val="00F90559"/>
    <w:rsid w:val="00F94408"/>
    <w:rsid w:val="00F95E61"/>
    <w:rsid w:val="00F972FC"/>
    <w:rsid w:val="00FA30B0"/>
    <w:rsid w:val="00FA4F45"/>
    <w:rsid w:val="00FA51CC"/>
    <w:rsid w:val="00FA7B29"/>
    <w:rsid w:val="00FB1928"/>
    <w:rsid w:val="00FB4DD1"/>
    <w:rsid w:val="00FB6EAD"/>
    <w:rsid w:val="00FB7855"/>
    <w:rsid w:val="00FC12F7"/>
    <w:rsid w:val="00FC1A8D"/>
    <w:rsid w:val="00FC3E0A"/>
    <w:rsid w:val="00FC78C1"/>
    <w:rsid w:val="00FC7ED5"/>
    <w:rsid w:val="00FE0A4D"/>
    <w:rsid w:val="00FE1A6C"/>
    <w:rsid w:val="00FE26EC"/>
    <w:rsid w:val="00FE4D51"/>
    <w:rsid w:val="00FE588C"/>
    <w:rsid w:val="00FF36B3"/>
    <w:rsid w:val="00FF442E"/>
    <w:rsid w:val="00FF6ECC"/>
    <w:rsid w:val="25441E04"/>
    <w:rsid w:val="4FD13E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26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50261"/>
    <w:rPr>
      <w:rFonts w:ascii="仿宋_GB2312" w:eastAsia="仿宋_GB2312" w:hAnsi="Courier New" w:cs="Times New Roman"/>
      <w:kern w:val="0"/>
      <w:sz w:val="32"/>
      <w:szCs w:val="32"/>
    </w:rPr>
  </w:style>
  <w:style w:type="paragraph" w:styleId="a4">
    <w:name w:val="footer"/>
    <w:basedOn w:val="a"/>
    <w:link w:val="Char0"/>
    <w:uiPriority w:val="99"/>
    <w:unhideWhenUsed/>
    <w:qFormat/>
    <w:rsid w:val="00D5026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D5026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D50261"/>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
    <w:name w:val="Char Char Char1 Char Char Char"/>
    <w:basedOn w:val="a"/>
    <w:qFormat/>
    <w:rsid w:val="00D50261"/>
    <w:pPr>
      <w:ind w:firstLineChars="200" w:firstLine="200"/>
    </w:pPr>
    <w:rPr>
      <w:rFonts w:ascii="Tahoma" w:hAnsi="Tahoma"/>
      <w:sz w:val="24"/>
      <w:szCs w:val="20"/>
    </w:rPr>
  </w:style>
  <w:style w:type="character" w:styleId="a7">
    <w:name w:val="Strong"/>
    <w:basedOn w:val="a0"/>
    <w:uiPriority w:val="22"/>
    <w:qFormat/>
    <w:rsid w:val="00D50261"/>
    <w:rPr>
      <w:b/>
      <w:bCs/>
    </w:rPr>
  </w:style>
  <w:style w:type="character" w:styleId="a8">
    <w:name w:val="page number"/>
    <w:basedOn w:val="a0"/>
    <w:qFormat/>
    <w:rsid w:val="00D50261"/>
  </w:style>
  <w:style w:type="character" w:customStyle="1" w:styleId="Char1">
    <w:name w:val="页眉 Char"/>
    <w:basedOn w:val="a0"/>
    <w:link w:val="a5"/>
    <w:uiPriority w:val="99"/>
    <w:qFormat/>
    <w:rsid w:val="00D50261"/>
    <w:rPr>
      <w:sz w:val="18"/>
      <w:szCs w:val="18"/>
    </w:rPr>
  </w:style>
  <w:style w:type="character" w:customStyle="1" w:styleId="Char0">
    <w:name w:val="页脚 Char"/>
    <w:basedOn w:val="a0"/>
    <w:link w:val="a4"/>
    <w:uiPriority w:val="99"/>
    <w:qFormat/>
    <w:rsid w:val="00D50261"/>
    <w:rPr>
      <w:sz w:val="18"/>
      <w:szCs w:val="18"/>
    </w:rPr>
  </w:style>
  <w:style w:type="paragraph" w:styleId="a9">
    <w:name w:val="List Paragraph"/>
    <w:basedOn w:val="a"/>
    <w:uiPriority w:val="34"/>
    <w:qFormat/>
    <w:rsid w:val="00D50261"/>
    <w:pPr>
      <w:ind w:firstLineChars="200" w:firstLine="420"/>
    </w:pPr>
  </w:style>
  <w:style w:type="character" w:customStyle="1" w:styleId="Char">
    <w:name w:val="纯文本 Char"/>
    <w:basedOn w:val="a0"/>
    <w:link w:val="a3"/>
    <w:uiPriority w:val="99"/>
    <w:qFormat/>
    <w:rsid w:val="00D50261"/>
    <w:rPr>
      <w:rFonts w:ascii="仿宋_GB2312" w:eastAsia="仿宋_GB2312" w:hAnsi="Courier New" w:cs="Times New Roman"/>
      <w:kern w:val="0"/>
      <w:sz w:val="32"/>
      <w:szCs w:val="32"/>
    </w:rPr>
  </w:style>
  <w:style w:type="paragraph" w:styleId="aa">
    <w:name w:val="Balloon Text"/>
    <w:basedOn w:val="a"/>
    <w:link w:val="Char2"/>
    <w:uiPriority w:val="99"/>
    <w:semiHidden/>
    <w:unhideWhenUsed/>
    <w:rsid w:val="00CE3FC9"/>
    <w:rPr>
      <w:sz w:val="18"/>
      <w:szCs w:val="18"/>
    </w:rPr>
  </w:style>
  <w:style w:type="character" w:customStyle="1" w:styleId="Char2">
    <w:name w:val="批注框文本 Char"/>
    <w:basedOn w:val="a0"/>
    <w:link w:val="aa"/>
    <w:uiPriority w:val="99"/>
    <w:semiHidden/>
    <w:rsid w:val="00CE3FC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B275A3-DAFD-4966-BCA4-DB64F802F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23</Pages>
  <Words>1878</Words>
  <Characters>10711</Characters>
  <Application>Microsoft Office Word</Application>
  <DocSecurity>0</DocSecurity>
  <Lines>89</Lines>
  <Paragraphs>25</Paragraphs>
  <ScaleCrop>false</ScaleCrop>
  <Company>中国石油大学</Company>
  <LinksUpToDate>false</LinksUpToDate>
  <CharactersWithSpaces>12564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82</cp:revision>
  <cp:lastPrinted>2020-01-09T02:07:00Z</cp:lastPrinted>
  <dcterms:created xsi:type="dcterms:W3CDTF">2020-01-09T06:57:00Z</dcterms:created>
  <dcterms:modified xsi:type="dcterms:W3CDTF">2020-01-10T07:00:00Z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