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line="415" w:lineRule="auto"/>
      </w:pPr>
      <w:r>
        <w:rPr>
          <w:rFonts w:hint="eastAsia"/>
        </w:rPr>
        <w:t>附件1</w:t>
      </w:r>
    </w:p>
    <w:p>
      <w:pPr>
        <w:jc w:val="center"/>
        <w:rPr>
          <w:b/>
          <w:sz w:val="44"/>
          <w:szCs w:val="44"/>
        </w:rPr>
      </w:pPr>
      <w:r>
        <w:rPr>
          <w:rFonts w:hint="eastAsia"/>
          <w:b/>
          <w:sz w:val="44"/>
          <w:szCs w:val="44"/>
        </w:rPr>
        <w:t>采购需求</w:t>
      </w:r>
    </w:p>
    <w:p>
      <w:pPr>
        <w:ind w:firstLine="643" w:firstLineChars="200"/>
        <w:rPr>
          <w:rFonts w:ascii="仿宋" w:hAnsi="仿宋" w:eastAsia="仿宋"/>
          <w:b/>
          <w:sz w:val="32"/>
          <w:szCs w:val="32"/>
        </w:rPr>
      </w:pPr>
      <w:r>
        <w:rPr>
          <w:rFonts w:hint="eastAsia" w:ascii="仿宋" w:hAnsi="仿宋" w:eastAsia="仿宋"/>
          <w:b/>
          <w:sz w:val="32"/>
          <w:szCs w:val="32"/>
        </w:rPr>
        <w:t>一、项目概况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本项目为租赁服务项目</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主要为江海区人民法院的4个审判庭建设智能庭审语音识别系统，系统需要具备语音合成、语音识别、语义理解能力，对庭审时产生的语音转写成文字，实现文书语音转写自动生成，提升办案效率。</w:t>
      </w:r>
    </w:p>
    <w:p>
      <w:pPr>
        <w:ind w:firstLine="643" w:firstLineChars="200"/>
        <w:rPr>
          <w:rFonts w:ascii="仿宋" w:hAnsi="仿宋" w:eastAsia="仿宋"/>
          <w:b/>
          <w:sz w:val="32"/>
          <w:szCs w:val="32"/>
        </w:rPr>
      </w:pPr>
      <w:r>
        <w:rPr>
          <w:rFonts w:hint="eastAsia" w:ascii="仿宋" w:hAnsi="仿宋" w:eastAsia="仿宋"/>
          <w:b/>
          <w:sz w:val="32"/>
          <w:szCs w:val="32"/>
        </w:rPr>
        <w:t>二、主要商务要求</w:t>
      </w:r>
    </w:p>
    <w:p>
      <w:pPr>
        <w:ind w:firstLine="640" w:firstLineChars="200"/>
        <w:rPr>
          <w:rFonts w:ascii="仿宋" w:hAnsi="仿宋" w:eastAsia="仿宋"/>
          <w:sz w:val="32"/>
          <w:szCs w:val="32"/>
        </w:rPr>
      </w:pPr>
      <w:r>
        <w:rPr>
          <w:rFonts w:hint="eastAsia" w:ascii="仿宋" w:hAnsi="仿宋" w:eastAsia="仿宋"/>
          <w:sz w:val="32"/>
          <w:szCs w:val="32"/>
        </w:rPr>
        <w:t>1.服务期限：服务期2年，自合同签订后30日内完成安装和调试。</w:t>
      </w:r>
    </w:p>
    <w:p>
      <w:pPr>
        <w:autoSpaceDE w:val="0"/>
        <w:autoSpaceDN w:val="0"/>
        <w:adjustRightInd w:val="0"/>
        <w:ind w:firstLine="640" w:firstLineChars="200"/>
        <w:jc w:val="left"/>
        <w:rPr>
          <w:rFonts w:ascii="仿宋" w:hAnsi="仿宋" w:eastAsia="仿宋"/>
          <w:kern w:val="0"/>
          <w:sz w:val="32"/>
          <w:szCs w:val="32"/>
        </w:rPr>
      </w:pPr>
      <w:r>
        <w:rPr>
          <w:rFonts w:hint="eastAsia" w:ascii="仿宋" w:hAnsi="仿宋" w:eastAsia="仿宋"/>
          <w:sz w:val="32"/>
          <w:szCs w:val="32"/>
        </w:rPr>
        <w:t>2.付款方式：1期</w:t>
      </w:r>
      <w:r>
        <w:rPr>
          <w:rFonts w:hint="eastAsia" w:ascii="仿宋" w:hAnsi="仿宋" w:eastAsia="仿宋"/>
          <w:kern w:val="0"/>
          <w:sz w:val="32"/>
          <w:szCs w:val="32"/>
        </w:rPr>
        <w:t>：支付比例</w:t>
      </w:r>
      <w:r>
        <w:rPr>
          <w:rFonts w:ascii="仿宋" w:hAnsi="仿宋" w:eastAsia="仿宋" w:cs="DejaVuSans"/>
          <w:kern w:val="0"/>
          <w:sz w:val="32"/>
          <w:szCs w:val="32"/>
        </w:rPr>
        <w:t>30%,</w:t>
      </w:r>
      <w:r>
        <w:rPr>
          <w:rFonts w:hint="eastAsia" w:ascii="仿宋" w:hAnsi="仿宋" w:eastAsia="仿宋"/>
          <w:kern w:val="0"/>
          <w:sz w:val="32"/>
          <w:szCs w:val="32"/>
        </w:rPr>
        <w:t>合同签订生效之日起</w:t>
      </w:r>
      <w:r>
        <w:rPr>
          <w:rFonts w:hint="eastAsia" w:ascii="仿宋" w:hAnsi="仿宋" w:eastAsia="仿宋" w:cs="DejaVuSans"/>
          <w:kern w:val="0"/>
          <w:sz w:val="32"/>
          <w:szCs w:val="32"/>
        </w:rPr>
        <w:t>10</w:t>
      </w:r>
      <w:r>
        <w:rPr>
          <w:rFonts w:hint="eastAsia" w:ascii="仿宋" w:hAnsi="仿宋" w:eastAsia="仿宋"/>
          <w:kern w:val="0"/>
          <w:sz w:val="32"/>
          <w:szCs w:val="32"/>
        </w:rPr>
        <w:t>个工作日内采购人向中标供应商支付合同总金额的30%；</w:t>
      </w:r>
    </w:p>
    <w:p>
      <w:pPr>
        <w:rPr>
          <w:rFonts w:ascii="仿宋" w:hAnsi="仿宋" w:eastAsia="仿宋"/>
          <w:kern w:val="0"/>
          <w:sz w:val="32"/>
          <w:szCs w:val="32"/>
        </w:rPr>
      </w:pPr>
      <w:r>
        <w:rPr>
          <w:rFonts w:ascii="仿宋" w:hAnsi="仿宋" w:eastAsia="仿宋" w:cs="DejaVuSans"/>
          <w:kern w:val="0"/>
          <w:sz w:val="32"/>
          <w:szCs w:val="32"/>
        </w:rPr>
        <w:t>2</w:t>
      </w:r>
      <w:r>
        <w:rPr>
          <w:rFonts w:hint="eastAsia" w:ascii="仿宋" w:hAnsi="仿宋" w:eastAsia="仿宋"/>
          <w:kern w:val="0"/>
          <w:sz w:val="32"/>
          <w:szCs w:val="32"/>
        </w:rPr>
        <w:t>期：支付比例</w:t>
      </w:r>
      <w:r>
        <w:rPr>
          <w:rFonts w:ascii="仿宋" w:hAnsi="仿宋" w:eastAsia="仿宋" w:cs="DejaVuSans"/>
          <w:kern w:val="0"/>
          <w:sz w:val="32"/>
          <w:szCs w:val="32"/>
        </w:rPr>
        <w:t>70%,</w:t>
      </w:r>
      <w:r>
        <w:rPr>
          <w:rFonts w:hint="eastAsia" w:ascii="仿宋" w:hAnsi="仿宋" w:eastAsia="仿宋"/>
          <w:kern w:val="0"/>
          <w:sz w:val="32"/>
          <w:szCs w:val="32"/>
        </w:rPr>
        <w:t>本项目所有设备安装调试完成</w:t>
      </w:r>
      <w:bookmarkStart w:id="0" w:name="_GoBack"/>
      <w:bookmarkEnd w:id="0"/>
      <w:r>
        <w:rPr>
          <w:rFonts w:hint="eastAsia" w:ascii="仿宋" w:hAnsi="仿宋" w:eastAsia="仿宋"/>
          <w:kern w:val="0"/>
          <w:sz w:val="32"/>
          <w:szCs w:val="32"/>
        </w:rPr>
        <w:t>并交付后，合同总金额剩余款项按季度支付（具体以合同签订为准）。</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kern w:val="0"/>
          <w:sz w:val="32"/>
          <w:szCs w:val="32"/>
        </w:rPr>
        <w:t>3.交付要求：供应商已按照合同规定提供全部租赁产品并完成安装调试</w:t>
      </w:r>
      <w:r>
        <w:rPr>
          <w:rFonts w:hint="eastAsia" w:ascii="仿宋" w:hAnsi="仿宋" w:eastAsia="仿宋"/>
          <w:kern w:val="0"/>
          <w:sz w:val="32"/>
          <w:szCs w:val="32"/>
          <w:lang w:eastAsia="zh-CN"/>
        </w:rPr>
        <w:t>，能</w:t>
      </w:r>
      <w:r>
        <w:rPr>
          <w:rFonts w:hint="eastAsia" w:ascii="仿宋" w:hAnsi="仿宋" w:eastAsia="仿宋"/>
          <w:sz w:val="32"/>
          <w:szCs w:val="32"/>
          <w:lang w:eastAsia="zh-CN"/>
        </w:rPr>
        <w:t>正确实现语音识别功能</w:t>
      </w:r>
      <w:r>
        <w:rPr>
          <w:rFonts w:hint="eastAsia" w:ascii="仿宋" w:hAnsi="仿宋" w:eastAsia="仿宋"/>
          <w:kern w:val="0"/>
          <w:sz w:val="32"/>
          <w:szCs w:val="32"/>
        </w:rPr>
        <w:t>。</w:t>
      </w:r>
    </w:p>
    <w:p>
      <w:pPr>
        <w:autoSpaceDE w:val="0"/>
        <w:autoSpaceDN w:val="0"/>
        <w:adjustRightInd w:val="0"/>
        <w:ind w:firstLine="640" w:firstLineChars="200"/>
        <w:jc w:val="left"/>
        <w:rPr>
          <w:rFonts w:ascii="仿宋" w:hAnsi="仿宋" w:eastAsia="仿宋"/>
          <w:kern w:val="0"/>
          <w:sz w:val="32"/>
          <w:szCs w:val="32"/>
        </w:rPr>
      </w:pPr>
      <w:r>
        <w:rPr>
          <w:rFonts w:hint="eastAsia" w:ascii="仿宋" w:hAnsi="仿宋" w:eastAsia="仿宋"/>
          <w:kern w:val="0"/>
          <w:sz w:val="32"/>
          <w:szCs w:val="32"/>
        </w:rPr>
        <w:t>4.其他：（</w:t>
      </w:r>
      <w:r>
        <w:rPr>
          <w:rFonts w:ascii="仿宋" w:hAnsi="仿宋" w:eastAsia="仿宋" w:cs="DejaVuSans"/>
          <w:kern w:val="0"/>
          <w:sz w:val="32"/>
          <w:szCs w:val="32"/>
        </w:rPr>
        <w:t>1</w:t>
      </w:r>
      <w:r>
        <w:rPr>
          <w:rFonts w:hint="eastAsia" w:ascii="仿宋" w:hAnsi="仿宋" w:eastAsia="仿宋" w:cs="DejaVuSans"/>
          <w:kern w:val="0"/>
          <w:sz w:val="32"/>
          <w:szCs w:val="32"/>
        </w:rPr>
        <w:t>）</w:t>
      </w:r>
      <w:r>
        <w:rPr>
          <w:rFonts w:hint="eastAsia" w:ascii="仿宋" w:hAnsi="仿宋" w:eastAsia="仿宋"/>
          <w:kern w:val="0"/>
          <w:sz w:val="32"/>
          <w:szCs w:val="32"/>
        </w:rPr>
        <w:t>租赁期间设备非人为的故障和损坏，由中标供应商负责维护和更换；（</w:t>
      </w:r>
      <w:r>
        <w:rPr>
          <w:rFonts w:ascii="仿宋" w:hAnsi="仿宋" w:eastAsia="仿宋" w:cs="DejaVuSans"/>
          <w:kern w:val="0"/>
          <w:sz w:val="32"/>
          <w:szCs w:val="32"/>
        </w:rPr>
        <w:t>2</w:t>
      </w:r>
      <w:r>
        <w:rPr>
          <w:rFonts w:hint="eastAsia" w:ascii="仿宋" w:hAnsi="仿宋" w:eastAsia="仿宋" w:cs="DejaVuSans"/>
          <w:kern w:val="0"/>
          <w:sz w:val="32"/>
          <w:szCs w:val="32"/>
        </w:rPr>
        <w:t>）</w:t>
      </w:r>
      <w:r>
        <w:rPr>
          <w:rFonts w:hint="eastAsia" w:ascii="仿宋" w:hAnsi="仿宋" w:eastAsia="仿宋"/>
          <w:kern w:val="0"/>
          <w:sz w:val="32"/>
          <w:szCs w:val="32"/>
        </w:rPr>
        <w:t>合同期满后需要与新供应商做好交接后方可离场，不能影响日常办公。</w:t>
      </w:r>
    </w:p>
    <w:p>
      <w:pPr>
        <w:pStyle w:val="3"/>
        <w:keepNext w:val="0"/>
        <w:keepLines w:val="0"/>
        <w:spacing w:line="415" w:lineRule="auto"/>
        <w:rPr>
          <w:rFonts w:ascii="仿宋" w:hAnsi="仿宋" w:eastAsia="仿宋"/>
        </w:rPr>
      </w:pPr>
      <w:r>
        <w:rPr>
          <w:rFonts w:hint="eastAsia" w:ascii="仿宋" w:hAnsi="仿宋" w:eastAsia="仿宋"/>
        </w:rPr>
        <w:t>三、产品技术要求：</w:t>
      </w:r>
    </w:p>
    <w:tbl>
      <w:tblPr>
        <w:tblStyle w:val="1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206"/>
        <w:gridCol w:w="6108"/>
        <w:gridCol w:w="78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00" w:type="dxa"/>
          </w:tcPr>
          <w:p>
            <w:pPr>
              <w:rPr>
                <w:rFonts w:ascii="仿宋" w:hAnsi="仿宋" w:eastAsia="仿宋"/>
                <w:highlight w:val="none"/>
              </w:rPr>
            </w:pPr>
            <w:r>
              <w:rPr>
                <w:rFonts w:hint="eastAsia" w:ascii="仿宋" w:hAnsi="仿宋" w:eastAsia="仿宋"/>
                <w:highlight w:val="none"/>
              </w:rPr>
              <w:t>序号</w:t>
            </w:r>
          </w:p>
        </w:tc>
        <w:tc>
          <w:tcPr>
            <w:tcW w:w="1206" w:type="dxa"/>
          </w:tcPr>
          <w:p>
            <w:pPr>
              <w:rPr>
                <w:rFonts w:ascii="仿宋" w:hAnsi="仿宋" w:eastAsia="仿宋"/>
                <w:highlight w:val="none"/>
              </w:rPr>
            </w:pPr>
            <w:r>
              <w:rPr>
                <w:rFonts w:hint="eastAsia" w:ascii="仿宋" w:hAnsi="仿宋" w:eastAsia="仿宋"/>
                <w:highlight w:val="none"/>
              </w:rPr>
              <w:t>设备名称</w:t>
            </w:r>
          </w:p>
        </w:tc>
        <w:tc>
          <w:tcPr>
            <w:tcW w:w="6108" w:type="dxa"/>
          </w:tcPr>
          <w:p>
            <w:pPr>
              <w:rPr>
                <w:rFonts w:ascii="仿宋" w:hAnsi="仿宋" w:eastAsia="仿宋"/>
                <w:highlight w:val="none"/>
              </w:rPr>
            </w:pPr>
            <w:r>
              <w:rPr>
                <w:rFonts w:hint="eastAsia" w:ascii="仿宋" w:hAnsi="仿宋" w:eastAsia="仿宋"/>
                <w:highlight w:val="none"/>
              </w:rPr>
              <w:t>参数</w:t>
            </w:r>
          </w:p>
        </w:tc>
        <w:tc>
          <w:tcPr>
            <w:tcW w:w="780" w:type="dxa"/>
          </w:tcPr>
          <w:p>
            <w:pPr>
              <w:rPr>
                <w:rFonts w:ascii="仿宋" w:hAnsi="仿宋" w:eastAsia="仿宋"/>
                <w:highlight w:val="none"/>
              </w:rPr>
            </w:pPr>
            <w:r>
              <w:rPr>
                <w:rFonts w:hint="eastAsia" w:ascii="仿宋" w:hAnsi="仿宋" w:eastAsia="仿宋"/>
                <w:highlight w:val="none"/>
              </w:rPr>
              <w:t>数量</w:t>
            </w:r>
          </w:p>
        </w:tc>
        <w:tc>
          <w:tcPr>
            <w:tcW w:w="763" w:type="dxa"/>
          </w:tcPr>
          <w:p>
            <w:pPr>
              <w:rPr>
                <w:rFonts w:ascii="仿宋" w:hAnsi="仿宋" w:eastAsia="仿宋"/>
                <w:highlight w:val="none"/>
              </w:rPr>
            </w:pPr>
            <w:r>
              <w:rPr>
                <w:rFonts w:hint="eastAsia" w:ascii="仿宋" w:hAnsi="仿宋" w:eastAsia="仿宋"/>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Pr>
          <w:p>
            <w:pPr>
              <w:rPr>
                <w:rFonts w:ascii="仿宋" w:hAnsi="仿宋" w:eastAsia="仿宋"/>
                <w:highlight w:val="none"/>
              </w:rPr>
            </w:pPr>
            <w:r>
              <w:rPr>
                <w:rFonts w:hint="eastAsia" w:ascii="仿宋" w:hAnsi="仿宋" w:eastAsia="仿宋"/>
                <w:highlight w:val="none"/>
              </w:rPr>
              <w:t>1</w:t>
            </w:r>
          </w:p>
        </w:tc>
        <w:tc>
          <w:tcPr>
            <w:tcW w:w="1206" w:type="dxa"/>
          </w:tcPr>
          <w:p>
            <w:pPr>
              <w:rPr>
                <w:rFonts w:ascii="仿宋" w:hAnsi="仿宋" w:eastAsia="仿宋"/>
                <w:highlight w:val="none"/>
              </w:rPr>
            </w:pPr>
            <w:r>
              <w:rPr>
                <w:rFonts w:hint="eastAsia" w:ascii="仿宋" w:hAnsi="仿宋" w:eastAsia="仿宋"/>
                <w:highlight w:val="none"/>
              </w:rPr>
              <w:t>智能语音识别流媒体主机</w:t>
            </w:r>
          </w:p>
        </w:tc>
        <w:tc>
          <w:tcPr>
            <w:tcW w:w="6108" w:type="dxa"/>
          </w:tcPr>
          <w:p>
            <w:pPr>
              <w:rPr>
                <w:rFonts w:ascii="仿宋" w:hAnsi="仿宋" w:eastAsia="仿宋"/>
                <w:sz w:val="18"/>
                <w:szCs w:val="18"/>
                <w:highlight w:val="none"/>
              </w:rPr>
            </w:pPr>
            <w:r>
              <w:rPr>
                <w:rFonts w:hint="eastAsia" w:ascii="仿宋" w:hAnsi="仿宋" w:eastAsia="仿宋"/>
                <w:sz w:val="18"/>
                <w:szCs w:val="18"/>
                <w:highlight w:val="none"/>
              </w:rPr>
              <w:t>▲1)12路独立48V供电开关、独立电位器旋钮和双位指示灯。投标文件需提供产品彩页，并加盖产品制造商章，否则，按投标人负偏离响应处理。</w:t>
            </w:r>
          </w:p>
          <w:p>
            <w:pPr>
              <w:rPr>
                <w:rFonts w:ascii="仿宋" w:hAnsi="仿宋" w:eastAsia="仿宋"/>
                <w:sz w:val="18"/>
                <w:szCs w:val="18"/>
                <w:highlight w:val="none"/>
              </w:rPr>
            </w:pPr>
            <w:r>
              <w:rPr>
                <w:rFonts w:hint="eastAsia" w:ascii="仿宋" w:hAnsi="仿宋" w:eastAsia="仿宋"/>
                <w:sz w:val="18"/>
                <w:szCs w:val="18"/>
                <w:highlight w:val="none"/>
              </w:rPr>
              <w:t>▲2)提供12路卡农口独立音频输入、12路6.5mm独立音频输出、1路6.5mm独立混音输出、RJ45、COM1和COM2等多种输入输出接口。投标文件需提供产品彩页，并加盖产品制造商章，否则，按投标人负偏离响应处理。</w:t>
            </w:r>
          </w:p>
          <w:p>
            <w:pPr>
              <w:rPr>
                <w:rFonts w:ascii="仿宋" w:hAnsi="仿宋" w:eastAsia="仿宋"/>
                <w:sz w:val="18"/>
                <w:szCs w:val="18"/>
                <w:highlight w:val="none"/>
              </w:rPr>
            </w:pPr>
            <w:r>
              <w:rPr>
                <w:rFonts w:hint="eastAsia" w:ascii="仿宋" w:hAnsi="仿宋" w:eastAsia="仿宋"/>
                <w:sz w:val="18"/>
                <w:szCs w:val="18"/>
                <w:highlight w:val="none"/>
              </w:rPr>
              <w:t>3)内置百兆以太网卡，网络适应性强。</w:t>
            </w:r>
          </w:p>
          <w:p>
            <w:pPr>
              <w:rPr>
                <w:rFonts w:ascii="仿宋" w:hAnsi="仿宋" w:eastAsia="仿宋"/>
                <w:sz w:val="18"/>
                <w:szCs w:val="18"/>
                <w:highlight w:val="none"/>
              </w:rPr>
            </w:pPr>
            <w:r>
              <w:rPr>
                <w:rFonts w:hint="eastAsia" w:ascii="仿宋" w:hAnsi="仿宋" w:eastAsia="仿宋"/>
                <w:sz w:val="18"/>
                <w:szCs w:val="18"/>
                <w:highlight w:val="none"/>
              </w:rPr>
              <w:t>4)采用开放式linux智能操作系统，更稳定、更易维护。</w:t>
            </w:r>
          </w:p>
          <w:p>
            <w:pPr>
              <w:rPr>
                <w:rFonts w:ascii="仿宋" w:hAnsi="仿宋" w:eastAsia="仿宋"/>
                <w:sz w:val="18"/>
                <w:szCs w:val="18"/>
                <w:highlight w:val="none"/>
              </w:rPr>
            </w:pPr>
            <w:r>
              <w:rPr>
                <w:rFonts w:hint="eastAsia" w:ascii="仿宋" w:hAnsi="仿宋" w:eastAsia="仿宋"/>
                <w:sz w:val="18"/>
                <w:szCs w:val="18"/>
                <w:highlight w:val="none"/>
              </w:rPr>
              <w:t>▲5)保证现场采音无噪音杂音。要求本设备具有一定的抗无线电骚扰特性。投标文件需提供电磁兼容检测报告复印件，并加盖制造商公章。否则，按投标人负偏离响应处理。</w:t>
            </w:r>
          </w:p>
          <w:p>
            <w:pPr>
              <w:rPr>
                <w:rFonts w:ascii="仿宋" w:hAnsi="仿宋" w:eastAsia="仿宋"/>
                <w:sz w:val="18"/>
                <w:szCs w:val="18"/>
                <w:highlight w:val="none"/>
              </w:rPr>
            </w:pPr>
            <w:r>
              <w:rPr>
                <w:rFonts w:hint="eastAsia" w:ascii="仿宋" w:hAnsi="仿宋" w:eastAsia="仿宋"/>
                <w:sz w:val="18"/>
                <w:szCs w:val="18"/>
                <w:highlight w:val="none"/>
              </w:rPr>
              <w:t>▲6)为保证项目统一性，要求本次采购的专用采音设备与智能庭审系统软件为同一品牌。投标文件需提供承诺函，并加盖制造商公章。否则，按投标人负偏离响应处理。</w:t>
            </w:r>
          </w:p>
          <w:p>
            <w:pPr>
              <w:rPr>
                <w:rFonts w:ascii="仿宋" w:hAnsi="仿宋" w:eastAsia="仿宋"/>
                <w:sz w:val="18"/>
                <w:szCs w:val="18"/>
                <w:highlight w:val="none"/>
              </w:rPr>
            </w:pPr>
            <w:r>
              <w:rPr>
                <w:rFonts w:hint="eastAsia" w:ascii="仿宋" w:hAnsi="仿宋" w:eastAsia="仿宋"/>
                <w:sz w:val="18"/>
                <w:szCs w:val="18"/>
                <w:highlight w:val="none"/>
              </w:rPr>
              <w:t>7)音频输入参数：</w:t>
            </w:r>
          </w:p>
          <w:p>
            <w:pPr>
              <w:rPr>
                <w:rFonts w:ascii="仿宋" w:hAnsi="仿宋" w:eastAsia="仿宋"/>
                <w:sz w:val="18"/>
                <w:szCs w:val="18"/>
                <w:highlight w:val="none"/>
              </w:rPr>
            </w:pPr>
            <w:r>
              <w:rPr>
                <w:rFonts w:hint="eastAsia" w:ascii="仿宋" w:hAnsi="仿宋" w:eastAsia="仿宋"/>
                <w:sz w:val="18"/>
                <w:szCs w:val="18"/>
                <w:highlight w:val="none"/>
              </w:rPr>
              <w:t>A、频响：20HZ～20KHZ，+0.1/-0.4db。</w:t>
            </w:r>
          </w:p>
          <w:p>
            <w:pPr>
              <w:rPr>
                <w:rFonts w:ascii="仿宋" w:hAnsi="仿宋" w:eastAsia="仿宋"/>
                <w:sz w:val="18"/>
                <w:szCs w:val="18"/>
                <w:highlight w:val="none"/>
              </w:rPr>
            </w:pPr>
            <w:r>
              <w:rPr>
                <w:rFonts w:hint="eastAsia" w:ascii="仿宋" w:hAnsi="仿宋" w:eastAsia="仿宋"/>
                <w:sz w:val="18"/>
                <w:szCs w:val="18"/>
                <w:highlight w:val="none"/>
              </w:rPr>
              <w:t>B、动态范围：最高92db。</w:t>
            </w:r>
          </w:p>
          <w:p>
            <w:pPr>
              <w:rPr>
                <w:rFonts w:ascii="仿宋" w:hAnsi="仿宋" w:eastAsia="仿宋"/>
                <w:sz w:val="18"/>
                <w:szCs w:val="18"/>
                <w:highlight w:val="none"/>
              </w:rPr>
            </w:pPr>
            <w:r>
              <w:rPr>
                <w:rFonts w:hint="eastAsia" w:ascii="仿宋" w:hAnsi="仿宋" w:eastAsia="仿宋"/>
                <w:sz w:val="18"/>
                <w:szCs w:val="18"/>
                <w:highlight w:val="none"/>
              </w:rPr>
              <w:t>C、噪声级别：-92db。</w:t>
            </w:r>
          </w:p>
          <w:p>
            <w:pPr>
              <w:rPr>
                <w:rFonts w:ascii="仿宋" w:hAnsi="仿宋" w:eastAsia="仿宋"/>
                <w:sz w:val="18"/>
                <w:szCs w:val="18"/>
                <w:highlight w:val="none"/>
              </w:rPr>
            </w:pPr>
            <w:r>
              <w:rPr>
                <w:rFonts w:hint="eastAsia" w:ascii="仿宋" w:hAnsi="仿宋" w:eastAsia="仿宋"/>
                <w:sz w:val="18"/>
                <w:szCs w:val="18"/>
                <w:highlight w:val="none"/>
              </w:rPr>
              <w:t>D、阻抗：20kohm。</w:t>
            </w:r>
          </w:p>
          <w:p>
            <w:pPr>
              <w:rPr>
                <w:rFonts w:ascii="仿宋" w:hAnsi="仿宋" w:eastAsia="仿宋"/>
                <w:sz w:val="18"/>
                <w:szCs w:val="18"/>
                <w:highlight w:val="none"/>
              </w:rPr>
            </w:pPr>
            <w:r>
              <w:rPr>
                <w:rFonts w:hint="eastAsia" w:ascii="仿宋" w:hAnsi="仿宋" w:eastAsia="仿宋"/>
                <w:sz w:val="18"/>
                <w:szCs w:val="18"/>
                <w:highlight w:val="none"/>
              </w:rPr>
              <w:t>E、输入电平：4dBu。</w:t>
            </w:r>
          </w:p>
          <w:p>
            <w:pPr>
              <w:rPr>
                <w:rFonts w:ascii="仿宋" w:hAnsi="仿宋" w:eastAsia="仿宋"/>
                <w:sz w:val="18"/>
                <w:szCs w:val="18"/>
                <w:highlight w:val="none"/>
              </w:rPr>
            </w:pPr>
            <w:r>
              <w:rPr>
                <w:rFonts w:hint="eastAsia" w:ascii="仿宋" w:hAnsi="仿宋" w:eastAsia="仿宋"/>
                <w:sz w:val="18"/>
                <w:szCs w:val="18"/>
                <w:highlight w:val="none"/>
              </w:rPr>
              <w:t>F、可调节增益范围：0～51db，数字调节。</w:t>
            </w:r>
          </w:p>
          <w:p>
            <w:pPr>
              <w:rPr>
                <w:rFonts w:ascii="仿宋" w:hAnsi="仿宋" w:eastAsia="仿宋"/>
                <w:sz w:val="18"/>
                <w:szCs w:val="18"/>
                <w:highlight w:val="none"/>
              </w:rPr>
            </w:pPr>
            <w:r>
              <w:rPr>
                <w:rFonts w:hint="eastAsia" w:ascii="仿宋" w:hAnsi="仿宋" w:eastAsia="仿宋"/>
                <w:sz w:val="18"/>
                <w:szCs w:val="18"/>
                <w:highlight w:val="none"/>
              </w:rPr>
              <w:t>8)音频输出参数：</w:t>
            </w:r>
          </w:p>
          <w:p>
            <w:pPr>
              <w:rPr>
                <w:rFonts w:ascii="仿宋" w:hAnsi="仿宋" w:eastAsia="仿宋"/>
                <w:sz w:val="18"/>
                <w:szCs w:val="18"/>
                <w:highlight w:val="none"/>
              </w:rPr>
            </w:pPr>
            <w:r>
              <w:rPr>
                <w:rFonts w:hint="eastAsia" w:ascii="仿宋" w:hAnsi="仿宋" w:eastAsia="仿宋"/>
                <w:sz w:val="18"/>
                <w:szCs w:val="18"/>
                <w:highlight w:val="none"/>
              </w:rPr>
              <w:t>A、频响：20hz～20khz，+0.1/-0.4db。</w:t>
            </w:r>
          </w:p>
          <w:p>
            <w:pPr>
              <w:rPr>
                <w:rFonts w:ascii="仿宋" w:hAnsi="仿宋" w:eastAsia="仿宋"/>
                <w:sz w:val="18"/>
                <w:szCs w:val="18"/>
                <w:highlight w:val="none"/>
              </w:rPr>
            </w:pPr>
            <w:r>
              <w:rPr>
                <w:rFonts w:hint="eastAsia" w:ascii="仿宋" w:hAnsi="仿宋" w:eastAsia="仿宋"/>
                <w:sz w:val="18"/>
                <w:szCs w:val="18"/>
                <w:highlight w:val="none"/>
              </w:rPr>
              <w:t>B、动态范围：最高92db。</w:t>
            </w:r>
          </w:p>
          <w:p>
            <w:pPr>
              <w:rPr>
                <w:rFonts w:ascii="仿宋" w:hAnsi="仿宋" w:eastAsia="仿宋"/>
                <w:sz w:val="18"/>
                <w:szCs w:val="18"/>
                <w:highlight w:val="none"/>
              </w:rPr>
            </w:pPr>
            <w:r>
              <w:rPr>
                <w:rFonts w:hint="eastAsia" w:ascii="仿宋" w:hAnsi="仿宋" w:eastAsia="仿宋"/>
                <w:sz w:val="18"/>
                <w:szCs w:val="18"/>
                <w:highlight w:val="none"/>
              </w:rPr>
              <w:t>C、噪声级别：-92db。</w:t>
            </w:r>
          </w:p>
          <w:p>
            <w:pPr>
              <w:rPr>
                <w:rFonts w:ascii="仿宋" w:hAnsi="仿宋" w:eastAsia="仿宋"/>
                <w:sz w:val="18"/>
                <w:szCs w:val="18"/>
                <w:highlight w:val="none"/>
              </w:rPr>
            </w:pPr>
            <w:r>
              <w:rPr>
                <w:rFonts w:hint="eastAsia" w:ascii="仿宋" w:hAnsi="仿宋" w:eastAsia="仿宋"/>
                <w:sz w:val="18"/>
                <w:szCs w:val="18"/>
                <w:highlight w:val="none"/>
              </w:rPr>
              <w:t>D、阻抗：470ohm。</w:t>
            </w:r>
          </w:p>
          <w:p>
            <w:pPr>
              <w:rPr>
                <w:rFonts w:ascii="仿宋" w:hAnsi="仿宋" w:eastAsia="仿宋"/>
                <w:sz w:val="18"/>
                <w:szCs w:val="18"/>
                <w:highlight w:val="none"/>
              </w:rPr>
            </w:pPr>
            <w:r>
              <w:rPr>
                <w:rFonts w:hint="eastAsia" w:ascii="仿宋" w:hAnsi="仿宋" w:eastAsia="仿宋"/>
                <w:sz w:val="18"/>
                <w:szCs w:val="18"/>
                <w:highlight w:val="none"/>
              </w:rPr>
              <w:t>E、输出电平：4dbu。</w:t>
            </w:r>
          </w:p>
          <w:p>
            <w:pPr>
              <w:rPr>
                <w:rFonts w:ascii="仿宋" w:hAnsi="仿宋" w:eastAsia="仿宋"/>
                <w:sz w:val="18"/>
                <w:szCs w:val="18"/>
                <w:highlight w:val="none"/>
              </w:rPr>
            </w:pPr>
            <w:r>
              <w:rPr>
                <w:rFonts w:hint="eastAsia" w:ascii="仿宋" w:hAnsi="仿宋" w:eastAsia="仿宋"/>
                <w:sz w:val="18"/>
                <w:szCs w:val="18"/>
                <w:highlight w:val="none"/>
              </w:rPr>
              <w:t>9)接口默认数字音频参数：</w:t>
            </w:r>
          </w:p>
          <w:p>
            <w:pPr>
              <w:rPr>
                <w:rFonts w:ascii="仿宋" w:hAnsi="仿宋" w:eastAsia="仿宋"/>
                <w:sz w:val="18"/>
                <w:szCs w:val="18"/>
                <w:highlight w:val="none"/>
              </w:rPr>
            </w:pPr>
            <w:r>
              <w:rPr>
                <w:rFonts w:hint="eastAsia" w:ascii="仿宋" w:hAnsi="仿宋" w:eastAsia="仿宋"/>
                <w:sz w:val="18"/>
                <w:szCs w:val="18"/>
                <w:highlight w:val="none"/>
              </w:rPr>
              <w:t>A、采样率：16k/48k。</w:t>
            </w:r>
          </w:p>
          <w:p>
            <w:pPr>
              <w:rPr>
                <w:rFonts w:ascii="仿宋" w:hAnsi="仿宋" w:eastAsia="仿宋"/>
                <w:sz w:val="18"/>
                <w:szCs w:val="18"/>
                <w:highlight w:val="none"/>
              </w:rPr>
            </w:pPr>
            <w:r>
              <w:rPr>
                <w:rFonts w:hint="eastAsia" w:ascii="仿宋" w:hAnsi="仿宋" w:eastAsia="仿宋"/>
                <w:sz w:val="18"/>
                <w:szCs w:val="18"/>
                <w:highlight w:val="none"/>
              </w:rPr>
              <w:t>B、位深：16bit。</w:t>
            </w:r>
          </w:p>
          <w:p>
            <w:pPr>
              <w:rPr>
                <w:rFonts w:ascii="仿宋" w:hAnsi="仿宋" w:eastAsia="仿宋"/>
                <w:sz w:val="18"/>
                <w:szCs w:val="18"/>
                <w:highlight w:val="none"/>
                <w:vertAlign w:val="subscript"/>
              </w:rPr>
            </w:pPr>
            <w:r>
              <w:rPr>
                <w:rFonts w:hint="eastAsia" w:ascii="仿宋" w:hAnsi="仿宋" w:eastAsia="仿宋"/>
                <w:sz w:val="18"/>
                <w:szCs w:val="18"/>
                <w:highlight w:val="none"/>
              </w:rPr>
              <w:t>C、通道：12通道。</w:t>
            </w:r>
          </w:p>
        </w:tc>
        <w:tc>
          <w:tcPr>
            <w:tcW w:w="780" w:type="dxa"/>
          </w:tcPr>
          <w:p>
            <w:pPr>
              <w:rPr>
                <w:rFonts w:ascii="仿宋" w:hAnsi="仿宋" w:eastAsia="仿宋"/>
                <w:highlight w:val="none"/>
              </w:rPr>
            </w:pPr>
            <w:r>
              <w:rPr>
                <w:rFonts w:hint="eastAsia" w:ascii="仿宋" w:hAnsi="仿宋" w:eastAsia="仿宋"/>
                <w:highlight w:val="none"/>
              </w:rPr>
              <w:t>4</w:t>
            </w:r>
          </w:p>
        </w:tc>
        <w:tc>
          <w:tcPr>
            <w:tcW w:w="763" w:type="dxa"/>
          </w:tcPr>
          <w:p>
            <w:pPr>
              <w:rPr>
                <w:rFonts w:ascii="仿宋" w:hAnsi="仿宋" w:eastAsia="仿宋"/>
                <w:highlight w:val="none"/>
              </w:rPr>
            </w:pPr>
            <w:r>
              <w:rPr>
                <w:rFonts w:hint="eastAsia" w:ascii="仿宋" w:hAnsi="仿宋" w:eastAsia="仿宋"/>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0" w:type="dxa"/>
          </w:tcPr>
          <w:p>
            <w:pPr>
              <w:rPr>
                <w:rFonts w:ascii="仿宋" w:hAnsi="仿宋" w:eastAsia="仿宋"/>
                <w:highlight w:val="none"/>
              </w:rPr>
            </w:pPr>
            <w:r>
              <w:rPr>
                <w:rFonts w:hint="eastAsia" w:ascii="仿宋" w:hAnsi="仿宋" w:eastAsia="仿宋"/>
                <w:highlight w:val="none"/>
              </w:rPr>
              <w:t>2</w:t>
            </w:r>
          </w:p>
        </w:tc>
        <w:tc>
          <w:tcPr>
            <w:tcW w:w="1206" w:type="dxa"/>
          </w:tcPr>
          <w:p>
            <w:pPr>
              <w:rPr>
                <w:rFonts w:ascii="仿宋" w:hAnsi="仿宋" w:eastAsia="仿宋"/>
                <w:highlight w:val="none"/>
              </w:rPr>
            </w:pPr>
            <w:r>
              <w:rPr>
                <w:rFonts w:hint="eastAsia" w:ascii="仿宋" w:hAnsi="仿宋" w:eastAsia="仿宋"/>
                <w:highlight w:val="none"/>
              </w:rPr>
              <w:t>智能庭审语音系统</w:t>
            </w:r>
          </w:p>
        </w:tc>
        <w:tc>
          <w:tcPr>
            <w:tcW w:w="6108" w:type="dxa"/>
          </w:tcPr>
          <w:p>
            <w:pPr>
              <w:rPr>
                <w:rFonts w:ascii="仿宋" w:hAnsi="仿宋" w:eastAsia="仿宋"/>
                <w:sz w:val="18"/>
                <w:szCs w:val="18"/>
                <w:highlight w:val="none"/>
              </w:rPr>
            </w:pPr>
            <w:r>
              <w:rPr>
                <w:rFonts w:hint="eastAsia" w:ascii="仿宋" w:hAnsi="仿宋" w:eastAsia="仿宋"/>
                <w:sz w:val="18"/>
                <w:szCs w:val="18"/>
                <w:highlight w:val="none"/>
              </w:rPr>
              <w:t>(1)智能庭审客户端：采用32/64bit企业级Windows操作系统；可与与人工智能平台配套使用，具备多角色区分转写、庭审笔录修正、笔录模糊替换、庭审信息语音播报、消息提醒、笔录导出/打印等功能。</w:t>
            </w:r>
          </w:p>
          <w:p>
            <w:pPr>
              <w:rPr>
                <w:rFonts w:ascii="仿宋" w:hAnsi="仿宋" w:eastAsia="仿宋"/>
                <w:sz w:val="18"/>
                <w:szCs w:val="18"/>
                <w:highlight w:val="none"/>
              </w:rPr>
            </w:pPr>
            <w:r>
              <w:rPr>
                <w:rFonts w:hint="eastAsia" w:ascii="仿宋" w:hAnsi="仿宋" w:eastAsia="仿宋"/>
                <w:sz w:val="18"/>
                <w:szCs w:val="18"/>
                <w:highlight w:val="none"/>
              </w:rPr>
              <w:t>(2)内网部署：系统需满足所有软硬件设备均在本地法院内网中部署的要求，且全部数据均需保存在本地服务器上，与外网无任何数据交互。</w:t>
            </w:r>
          </w:p>
          <w:p>
            <w:pPr>
              <w:rPr>
                <w:rFonts w:ascii="仿宋" w:hAnsi="仿宋" w:eastAsia="仿宋"/>
                <w:sz w:val="18"/>
                <w:szCs w:val="18"/>
                <w:highlight w:val="none"/>
              </w:rPr>
            </w:pPr>
            <w:r>
              <w:rPr>
                <w:rFonts w:hint="eastAsia" w:ascii="仿宋" w:hAnsi="仿宋" w:eastAsia="仿宋"/>
                <w:sz w:val="18"/>
                <w:szCs w:val="18"/>
                <w:highlight w:val="none"/>
              </w:rPr>
              <w:t>(3)设备高度：系统对单个科技法庭改造所需的专用设备，需放置在现有科技法庭机柜中，高度不得超过2U。</w:t>
            </w:r>
          </w:p>
          <w:p>
            <w:pPr>
              <w:rPr>
                <w:rFonts w:ascii="仿宋" w:hAnsi="仿宋" w:eastAsia="仿宋"/>
                <w:sz w:val="18"/>
                <w:szCs w:val="18"/>
                <w:highlight w:val="none"/>
              </w:rPr>
            </w:pPr>
            <w:r>
              <w:rPr>
                <w:rFonts w:hint="eastAsia" w:ascii="仿宋" w:hAnsi="仿宋" w:eastAsia="仿宋"/>
                <w:sz w:val="18"/>
                <w:szCs w:val="18"/>
                <w:highlight w:val="none"/>
              </w:rPr>
              <w:t>(4)系统扩展性：系统通过在单个科技法庭中添加单一设备即可支持12路的语音信号输入，且系统前端语音识别设备需支持轻便化部署。</w:t>
            </w:r>
          </w:p>
          <w:p>
            <w:pPr>
              <w:rPr>
                <w:rFonts w:ascii="仿宋" w:hAnsi="仿宋" w:eastAsia="仿宋"/>
                <w:sz w:val="18"/>
                <w:szCs w:val="18"/>
                <w:highlight w:val="none"/>
              </w:rPr>
            </w:pPr>
            <w:r>
              <w:rPr>
                <w:rFonts w:hint="eastAsia" w:ascii="仿宋" w:hAnsi="仿宋" w:eastAsia="仿宋"/>
                <w:sz w:val="18"/>
                <w:szCs w:val="18"/>
                <w:highlight w:val="none"/>
              </w:rPr>
              <w:t>▲(5)庭前模板导入功能：通过导入庭前准备的模板，如doc/docx格式，可减少书记员庭审过程中记录工作量，辅助完成完整笔录生成，提升记录效率。产品供应商需附上系统功能的界面截图，并提供第三方检测机构出具的测试报告复印件，否则，视产品供应商负偏离响应处理。</w:t>
            </w:r>
          </w:p>
          <w:p>
            <w:pPr>
              <w:rPr>
                <w:rFonts w:ascii="仿宋" w:hAnsi="仿宋" w:eastAsia="仿宋"/>
                <w:sz w:val="18"/>
                <w:szCs w:val="18"/>
                <w:highlight w:val="none"/>
              </w:rPr>
            </w:pPr>
            <w:r>
              <w:rPr>
                <w:rFonts w:hint="eastAsia" w:ascii="仿宋" w:hAnsi="仿宋" w:eastAsia="仿宋"/>
                <w:sz w:val="18"/>
                <w:szCs w:val="18"/>
                <w:highlight w:val="none"/>
              </w:rPr>
              <w:t>(6)角色自动区分：系统要求能够自动区分，庭审各方说话人的角色，并要求对各方角色称谓，能够进行人工编辑、修改。</w:t>
            </w:r>
          </w:p>
          <w:p>
            <w:pPr>
              <w:rPr>
                <w:rFonts w:ascii="仿宋" w:hAnsi="仿宋" w:eastAsia="仿宋"/>
                <w:sz w:val="18"/>
                <w:szCs w:val="18"/>
                <w:highlight w:val="none"/>
              </w:rPr>
            </w:pPr>
            <w:r>
              <w:rPr>
                <w:rFonts w:hint="eastAsia" w:ascii="仿宋" w:hAnsi="仿宋" w:eastAsia="仿宋"/>
                <w:sz w:val="18"/>
                <w:szCs w:val="18"/>
                <w:highlight w:val="none"/>
              </w:rPr>
              <w:t>▲(7)说话人麦克风控制：系统需支持书记员能够在庭审过程中远程对各方说话人的麦克风设备进行操作，实现关闭或开启语音识别功能。并且，所有操作都仅限在书记员电脑上完成。产品供应商需附上系统功能的界面截图，并提供第三方检测机构出具的测试报告复印件，否则，视产品供应商负偏离响应处理。</w:t>
            </w:r>
          </w:p>
          <w:p>
            <w:pPr>
              <w:rPr>
                <w:rFonts w:ascii="仿宋" w:hAnsi="仿宋" w:eastAsia="仿宋"/>
                <w:sz w:val="18"/>
                <w:szCs w:val="18"/>
                <w:highlight w:val="none"/>
              </w:rPr>
            </w:pPr>
            <w:r>
              <w:rPr>
                <w:rFonts w:hint="eastAsia" w:ascii="仿宋" w:hAnsi="仿宋" w:eastAsia="仿宋"/>
                <w:sz w:val="18"/>
                <w:szCs w:val="18"/>
                <w:highlight w:val="none"/>
              </w:rPr>
              <w:t>▲(8)庭审信息语音播报：对于开庭需要宣读的法庭纪律、审判人员入庭和证人出庭等内容，系统能够通过客户端软件由系统进行自动语音播报，并且支持播报速度的人工调整。语音播报的中文语音合成技术自然度≥4.5分（按播音员播报标准为5分计算）。产品供应商需附上系统功能的界面截图，并提供第三方检测机构出具的测试报告复印件，否则，视负偏离响应处理。</w:t>
            </w:r>
          </w:p>
          <w:p>
            <w:pPr>
              <w:rPr>
                <w:rFonts w:ascii="仿宋" w:hAnsi="仿宋" w:eastAsia="仿宋"/>
                <w:sz w:val="18"/>
                <w:szCs w:val="18"/>
                <w:highlight w:val="none"/>
              </w:rPr>
            </w:pPr>
            <w:r>
              <w:rPr>
                <w:rFonts w:hint="eastAsia" w:ascii="仿宋" w:hAnsi="仿宋" w:eastAsia="仿宋"/>
                <w:sz w:val="18"/>
                <w:szCs w:val="18"/>
                <w:highlight w:val="none"/>
              </w:rPr>
              <w:t>▲(9)庭审录音标记回听：书记员在庭审记录过程中，针对记录不及时或陈述人语速过快的情况，通过客户端软件标记记录不及时的位置，在休庭时，按照标记的位置，可以回听之前的庭审音频快速修正记录内容。产品供应商需附上系统功能的界面截图，并提供第三方检测机构出具的测试报告复印件，否则，视产品供应商负偏离响应处理。</w:t>
            </w:r>
          </w:p>
          <w:p>
            <w:pPr>
              <w:rPr>
                <w:rFonts w:ascii="仿宋" w:hAnsi="仿宋" w:eastAsia="仿宋"/>
                <w:sz w:val="18"/>
                <w:szCs w:val="18"/>
                <w:highlight w:val="none"/>
              </w:rPr>
            </w:pPr>
            <w:r>
              <w:rPr>
                <w:rFonts w:hint="eastAsia" w:ascii="仿宋" w:hAnsi="仿宋" w:eastAsia="仿宋"/>
                <w:sz w:val="18"/>
                <w:szCs w:val="18"/>
                <w:highlight w:val="none"/>
              </w:rPr>
              <w:t>(10)智能模糊查找替换：书记员通过输入正确结果，系统可通过音相近快速搜索到转写错误的文本，并快速进行替换。系统支持模糊查找和批量修改功能，能够让书记员通过输入正确结果匹配搜索出近似音结果，无需手动定位即可实现笔录内容批量修改。</w:t>
            </w:r>
          </w:p>
          <w:p>
            <w:pPr>
              <w:rPr>
                <w:rFonts w:ascii="仿宋" w:hAnsi="仿宋" w:eastAsia="仿宋"/>
                <w:sz w:val="18"/>
                <w:szCs w:val="18"/>
                <w:highlight w:val="none"/>
              </w:rPr>
            </w:pPr>
            <w:r>
              <w:rPr>
                <w:rFonts w:hint="eastAsia" w:ascii="仿宋" w:hAnsi="仿宋" w:eastAsia="仿宋"/>
                <w:sz w:val="18"/>
                <w:szCs w:val="18"/>
                <w:highlight w:val="none"/>
              </w:rPr>
              <w:t>▲(11)个性化词语配置：针对庭审过程中转写的某些个性化词语（例如人名、公司名和地名等）可能会出现错误的情况，在书记员客户端软件系统中，提供个性化词库添加的功能，书记员将所遇到的个性化词语添加到系统后，系统将会自动修正这些文字的转写结果。产品供应商需附上系统功能的界面截图，并提供第三方检测机构出具的测试报告复印件，否则，视产品供应商负偏离响应处理。</w:t>
            </w:r>
          </w:p>
          <w:p>
            <w:pPr>
              <w:rPr>
                <w:rFonts w:ascii="仿宋" w:hAnsi="仿宋" w:eastAsia="仿宋"/>
                <w:sz w:val="18"/>
                <w:szCs w:val="18"/>
                <w:highlight w:val="none"/>
              </w:rPr>
            </w:pPr>
            <w:r>
              <w:rPr>
                <w:rFonts w:hint="eastAsia" w:ascii="仿宋" w:hAnsi="仿宋" w:eastAsia="仿宋"/>
                <w:sz w:val="18"/>
                <w:szCs w:val="18"/>
                <w:highlight w:val="none"/>
              </w:rPr>
              <w:t>▲(12)导出/打印：书记员在庭审结束后，可以从系统的客户端软件中，将庭审生成的笔录导出为Word文档，也支持在客户端中直接进行打印操作。产品供应商需附上系统功能的界面截图，并提供第三方检测机构出具的测试报告复印件，否则，视产品供应商负偏离响应处理。</w:t>
            </w:r>
          </w:p>
          <w:p>
            <w:pPr>
              <w:rPr>
                <w:rFonts w:ascii="仿宋" w:hAnsi="仿宋" w:eastAsia="仿宋"/>
                <w:sz w:val="18"/>
                <w:szCs w:val="18"/>
                <w:highlight w:val="none"/>
              </w:rPr>
            </w:pPr>
            <w:r>
              <w:rPr>
                <w:rFonts w:hint="eastAsia" w:ascii="仿宋" w:hAnsi="仿宋" w:eastAsia="仿宋"/>
                <w:sz w:val="18"/>
                <w:szCs w:val="18"/>
                <w:highlight w:val="none"/>
              </w:rPr>
              <w:t>(13)辅助修改操作：针对语音识别错误的结果修改，需支持人工快速修正，为书记员提供增、删、改、复制粘贴和撤销等通用文档编辑功能。</w:t>
            </w:r>
          </w:p>
          <w:p>
            <w:pPr>
              <w:rPr>
                <w:rFonts w:ascii="仿宋" w:hAnsi="仿宋" w:eastAsia="仿宋"/>
                <w:highlight w:val="none"/>
              </w:rPr>
            </w:pPr>
            <w:r>
              <w:rPr>
                <w:rFonts w:hint="eastAsia" w:ascii="仿宋" w:hAnsi="仿宋" w:eastAsia="仿宋"/>
                <w:sz w:val="18"/>
                <w:szCs w:val="18"/>
                <w:highlight w:val="none"/>
              </w:rPr>
              <w:t>★（14）为保证系统兼容性，要求所投产品必须与广东省高级人民法院已经建成的人工智能平台同一品牌或者能够无缝对接。投标文件需提供承诺函，并加盖投标人公章。</w:t>
            </w:r>
          </w:p>
        </w:tc>
        <w:tc>
          <w:tcPr>
            <w:tcW w:w="780" w:type="dxa"/>
          </w:tcPr>
          <w:p>
            <w:pPr>
              <w:rPr>
                <w:rFonts w:ascii="仿宋" w:hAnsi="仿宋" w:eastAsia="仿宋"/>
                <w:highlight w:val="none"/>
              </w:rPr>
            </w:pPr>
            <w:r>
              <w:rPr>
                <w:rFonts w:hint="eastAsia" w:ascii="仿宋" w:hAnsi="仿宋" w:eastAsia="仿宋"/>
                <w:highlight w:val="none"/>
              </w:rPr>
              <w:t>4</w:t>
            </w:r>
          </w:p>
        </w:tc>
        <w:tc>
          <w:tcPr>
            <w:tcW w:w="763" w:type="dxa"/>
          </w:tcPr>
          <w:p>
            <w:pPr>
              <w:rPr>
                <w:rFonts w:ascii="仿宋" w:hAnsi="仿宋" w:eastAsia="仿宋"/>
                <w:highlight w:val="none"/>
              </w:rPr>
            </w:pPr>
            <w:r>
              <w:rPr>
                <w:rFonts w:hint="eastAsia" w:ascii="仿宋" w:hAnsi="仿宋" w:eastAsia="仿宋"/>
                <w:highlight w:val="none"/>
              </w:rPr>
              <w:t>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DejaVuSans">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kYzcyYWZlM2M2YzFmOTQ0YWE2NDYyMDdhYjJjYzcifQ=="/>
    <w:docVar w:name="KSO_WPS_MARK_KEY" w:val="eed958ae-09c7-4942-930a-04fac0ecd290"/>
  </w:docVars>
  <w:rsids>
    <w:rsidRoot w:val="00A956C4"/>
    <w:rsid w:val="000424E6"/>
    <w:rsid w:val="0015339E"/>
    <w:rsid w:val="00157B63"/>
    <w:rsid w:val="00467677"/>
    <w:rsid w:val="00550B35"/>
    <w:rsid w:val="005E4668"/>
    <w:rsid w:val="0090269F"/>
    <w:rsid w:val="00961328"/>
    <w:rsid w:val="009D3C16"/>
    <w:rsid w:val="00A956C4"/>
    <w:rsid w:val="00B859EF"/>
    <w:rsid w:val="00C94E28"/>
    <w:rsid w:val="00CF14C3"/>
    <w:rsid w:val="00DB59B6"/>
    <w:rsid w:val="0403226D"/>
    <w:rsid w:val="11DA248A"/>
    <w:rsid w:val="7B860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15"/>
    <w:qFormat/>
    <w:uiPriority w:val="0"/>
    <w:pPr>
      <w:ind w:firstLine="420"/>
    </w:pPr>
    <w:rPr>
      <w:rFonts w:ascii="Times New Roman" w:hAnsi="Times New Roman" w:cs="Times New Roman"/>
      <w:szCs w:val="24"/>
    </w:rPr>
  </w:style>
  <w:style w:type="paragraph" w:styleId="5">
    <w:name w:val="annotation text"/>
    <w:basedOn w:val="1"/>
    <w:link w:val="16"/>
    <w:qFormat/>
    <w:uiPriority w:val="99"/>
    <w:pPr>
      <w:jc w:val="left"/>
    </w:pPr>
  </w:style>
  <w:style w:type="paragraph" w:styleId="6">
    <w:name w:val="Balloon Text"/>
    <w:basedOn w:val="1"/>
    <w:link w:val="17"/>
    <w:qFormat/>
    <w:uiPriority w:val="99"/>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99"/>
    <w:rPr>
      <w:sz w:val="21"/>
      <w:szCs w:val="21"/>
    </w:rPr>
  </w:style>
  <w:style w:type="paragraph" w:customStyle="1" w:styleId="14">
    <w:name w:val="List Paragraph_596ea34b-62fb-4c41-b768-8647be263958"/>
    <w:basedOn w:val="1"/>
    <w:qFormat/>
    <w:uiPriority w:val="34"/>
    <w:pPr>
      <w:ind w:firstLine="420" w:firstLineChars="200"/>
    </w:pPr>
  </w:style>
  <w:style w:type="character" w:customStyle="1" w:styleId="15">
    <w:name w:val="正文缩进 Char"/>
    <w:link w:val="4"/>
    <w:qFormat/>
    <w:uiPriority w:val="0"/>
    <w:rPr>
      <w:rFonts w:ascii="Times New Roman" w:hAnsi="Times New Roman" w:eastAsia="宋体" w:cs="Times New Roman"/>
      <w:szCs w:val="24"/>
    </w:rPr>
  </w:style>
  <w:style w:type="character" w:customStyle="1" w:styleId="16">
    <w:name w:val="批注文字 Char"/>
    <w:basedOn w:val="12"/>
    <w:link w:val="5"/>
    <w:qFormat/>
    <w:uiPriority w:val="99"/>
  </w:style>
  <w:style w:type="character" w:customStyle="1" w:styleId="17">
    <w:name w:val="批注框文本 Char"/>
    <w:basedOn w:val="12"/>
    <w:link w:val="6"/>
    <w:qFormat/>
    <w:uiPriority w:val="99"/>
    <w:rPr>
      <w:sz w:val="18"/>
      <w:szCs w:val="18"/>
    </w:rPr>
  </w:style>
  <w:style w:type="character" w:customStyle="1" w:styleId="18">
    <w:name w:val="批注主题 Char"/>
    <w:basedOn w:val="16"/>
    <w:link w:val="9"/>
    <w:qFormat/>
    <w:uiPriority w:val="99"/>
    <w:rPr>
      <w:b/>
      <w:bCs/>
    </w:rPr>
  </w:style>
  <w:style w:type="paragraph" w:customStyle="1" w:styleId="19">
    <w:name w:val="标题3-2"/>
    <w:basedOn w:val="1"/>
    <w:next w:val="14"/>
    <w:qFormat/>
    <w:uiPriority w:val="34"/>
    <w:pPr>
      <w:ind w:firstLine="420" w:firstLineChars="200"/>
    </w:pPr>
    <w:rPr>
      <w:lang w:val="zh-CN"/>
    </w:rPr>
  </w:style>
  <w:style w:type="character" w:customStyle="1" w:styleId="20">
    <w:name w:val="页眉 Char"/>
    <w:basedOn w:val="12"/>
    <w:link w:val="8"/>
    <w:uiPriority w:val="0"/>
    <w:rPr>
      <w:kern w:val="2"/>
      <w:sz w:val="18"/>
      <w:szCs w:val="18"/>
    </w:rPr>
  </w:style>
  <w:style w:type="character" w:customStyle="1" w:styleId="21">
    <w:name w:val="页脚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2310</Words>
  <Characters>2496</Characters>
  <Lines>18</Lines>
  <Paragraphs>5</Paragraphs>
  <TotalTime>21</TotalTime>
  <ScaleCrop>false</ScaleCrop>
  <LinksUpToDate>false</LinksUpToDate>
  <CharactersWithSpaces>2496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2022-02-23T05:43:00Z</dcterms:created>
  <dc:creator>张瑞</dc:creator>
  <cp:lastModifiedBy>Administrator</cp:lastModifiedBy>
  <dcterms:modified xsi:type="dcterms:W3CDTF">2024-03-27T03:15:53Z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EFFC89E2FC864EF5916D7D0FD760DD4D_13</vt:lpwstr>
  </property>
</Properties>
</file>