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宋体" w:eastAsia="方正小标宋简体" w:cs="仿宋_GB2312"/>
          <w:bCs/>
          <w:color w:val="000000" w:themeColor="text1"/>
          <w:sz w:val="44"/>
          <w:szCs w:val="44"/>
          <w:lang w:eastAsia="zh-CN"/>
          <w14:textFill>
            <w14:solidFill>
              <w14:schemeClr w14:val="tx1"/>
            </w14:solidFill>
          </w14:textFill>
        </w:rPr>
      </w:pPr>
      <w:r>
        <w:rPr>
          <w:rFonts w:hint="eastAsia" w:ascii="方正小标宋简体" w:hAnsi="宋体" w:eastAsia="方正小标宋简体" w:cs="仿宋_GB2312"/>
          <w:bCs/>
          <w:color w:val="000000" w:themeColor="text1"/>
          <w:sz w:val="44"/>
          <w:szCs w:val="44"/>
          <w14:textFill>
            <w14:solidFill>
              <w14:schemeClr w14:val="tx1"/>
            </w14:solidFill>
          </w14:textFill>
        </w:rPr>
        <w:t>江海区人民陪审员</w:t>
      </w:r>
      <w:r>
        <w:rPr>
          <w:rFonts w:hint="eastAsia" w:ascii="方正小标宋简体" w:hAnsi="宋体" w:eastAsia="方正小标宋简体" w:cs="仿宋_GB2312"/>
          <w:bCs/>
          <w:color w:val="000000" w:themeColor="text1"/>
          <w:sz w:val="44"/>
          <w:szCs w:val="44"/>
          <w:lang w:eastAsia="zh-CN"/>
          <w14:textFill>
            <w14:solidFill>
              <w14:schemeClr w14:val="tx1"/>
            </w14:solidFill>
          </w14:textFill>
        </w:rPr>
        <w:t>考核办法（试行</w:t>
      </w:r>
      <w:bookmarkStart w:id="0" w:name="_GoBack"/>
      <w:bookmarkEnd w:id="0"/>
      <w:r>
        <w:rPr>
          <w:rFonts w:hint="eastAsia" w:ascii="方正小标宋简体" w:hAnsi="宋体" w:eastAsia="方正小标宋简体" w:cs="仿宋_GB2312"/>
          <w:bCs/>
          <w:color w:val="000000" w:themeColor="text1"/>
          <w:sz w:val="44"/>
          <w:szCs w:val="44"/>
          <w:lang w:eastAsia="zh-CN"/>
          <w14:textFill>
            <w14:solidFill>
              <w14:schemeClr w14:val="tx1"/>
            </w14:solidFill>
          </w14:textFill>
        </w:rPr>
        <w:t>）</w:t>
      </w:r>
    </w:p>
    <w:p>
      <w:pPr>
        <w:spacing w:line="600" w:lineRule="exact"/>
        <w:jc w:val="center"/>
        <w:rPr>
          <w:rFonts w:hint="eastAsia" w:ascii="方正小标宋简体" w:hAnsi="宋体" w:eastAsia="方正小标宋简体" w:cs="仿宋_GB2312"/>
          <w:bCs/>
          <w:color w:val="000000" w:themeColor="text1"/>
          <w:sz w:val="44"/>
          <w:szCs w:val="44"/>
          <w:lang w:eastAsia="zh-CN"/>
          <w14:textFill>
            <w14:solidFill>
              <w14:schemeClr w14:val="tx1"/>
            </w14:solidFill>
          </w14:textFill>
        </w:rPr>
      </w:pPr>
    </w:p>
    <w:p>
      <w:pPr>
        <w:ind w:firstLine="72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为贯彻落实《中华人民共和国人民陪审员法》《最高人民法院司法部关于人民陪审员培训、考核、奖惩工作办法》等相关规定，保障人民陪审员制度有效实施，全面提升人民陪审员整体素质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充分发挥人民陪审员的作用，进一步规范管理人民陪审员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建立有效的监督机制，结合人民陪审员参审实际，制定本考核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ind w:firstLine="643"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考核对象为任期内的</w:t>
      </w:r>
      <w:r>
        <w:rPr>
          <w:rFonts w:hint="eastAsia" w:ascii="仿宋_GB2312" w:hAnsi="仿宋_GB2312" w:eastAsia="仿宋_GB2312" w:cs="仿宋_GB2312"/>
          <w:color w:val="000000" w:themeColor="text1"/>
          <w:sz w:val="32"/>
          <w:szCs w:val="32"/>
          <w:lang w:eastAsia="zh-CN"/>
          <w14:textFill>
            <w14:solidFill>
              <w14:schemeClr w14:val="tx1"/>
            </w14:solidFill>
          </w14:textFill>
        </w:rPr>
        <w:t>江海</w:t>
      </w:r>
      <w:r>
        <w:rPr>
          <w:rFonts w:hint="eastAsia" w:ascii="仿宋_GB2312" w:hAnsi="仿宋_GB2312" w:eastAsia="仿宋_GB2312" w:cs="仿宋_GB2312"/>
          <w:color w:val="000000" w:themeColor="text1"/>
          <w:sz w:val="32"/>
          <w:szCs w:val="32"/>
          <w14:textFill>
            <w14:solidFill>
              <w14:schemeClr w14:val="tx1"/>
            </w14:solidFill>
          </w14:textFill>
        </w:rPr>
        <w:t>区人民陪审员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主要对人民陪审员履行审判职责的情况进行考核，</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平时</w:t>
      </w:r>
      <w:r>
        <w:rPr>
          <w:rFonts w:hint="eastAsia" w:ascii="仿宋_GB2312" w:hAnsi="仿宋_GB2312" w:eastAsia="仿宋_GB2312" w:cs="仿宋_GB2312"/>
          <w:color w:val="000000" w:themeColor="text1"/>
          <w:sz w:val="32"/>
          <w:szCs w:val="32"/>
          <w:highlight w:val="none"/>
          <w14:textFill>
            <w14:solidFill>
              <w14:schemeClr w14:val="tx1"/>
            </w14:solidFill>
          </w14:textFill>
        </w:rPr>
        <w:t>考核与年终考核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，由区法院会同区司法局进行。</w:t>
      </w:r>
    </w:p>
    <w:p>
      <w:pPr>
        <w:numPr>
          <w:ilvl w:val="0"/>
          <w:numId w:val="0"/>
        </w:numPr>
        <w:ind w:firstLine="643"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人民陪审员的平时考核由区法院会同区司法局根据实际情况确定考核时间和方式。</w:t>
      </w:r>
    </w:p>
    <w:p>
      <w:pPr>
        <w:numPr>
          <w:ilvl w:val="0"/>
          <w:numId w:val="0"/>
        </w:numPr>
        <w:ind w:firstLine="643"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第三条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成立人民陪审员考核工作领导小组，由区法院和区司法局分管人民陪审员工作的领导担任组长和副组长，相关股室负责人为成员，负责人民陪审员的考核工作，考核办公室设在区法院政治部。</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考核内容分为两部分：</w:t>
      </w:r>
    </w:p>
    <w:p>
      <w:pPr>
        <w:numPr>
          <w:ilvl w:val="0"/>
          <w:numId w:val="0"/>
        </w:num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人民陪审员履行审判职责情况，满分100分。其中工作实绩满分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分，审判纪律、审判作风满分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分，思想品德、工作态度满分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分，参加培训、例会、庭审观摩等活动满分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分，民主评议及组织考评满分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numPr>
          <w:ilvl w:val="0"/>
          <w:numId w:val="0"/>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（二）附加项目考核，其中包括加分项和减分项，限分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20分。</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auto"/>
          <w:sz w:val="32"/>
          <w:szCs w:val="32"/>
        </w:rPr>
        <w:t>工作实绩考核，满分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分。</w:t>
      </w:r>
    </w:p>
    <w:p>
      <w:pPr>
        <w:ind w:firstLine="72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人民陪审员积极参加案件审理工作，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每年参加案件审理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件至5件的，得10分；案件审理5件至10件的，得20分；案件审理多于10件的，得30分，每多1件得1分；案件审理多于20件的，得40分，每多1件得1分；案件审理达到参审上限30件的（如当年根据实际情况上调参审案件上限以上调上限为准），得50分。</w:t>
      </w:r>
    </w:p>
    <w:p>
      <w:pPr>
        <w:numPr>
          <w:ilvl w:val="0"/>
          <w:numId w:val="0"/>
        </w:numPr>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sz w:val="32"/>
          <w:szCs w:val="32"/>
        </w:rPr>
        <w:t>审判纪律、审判作风考核，满分</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陪审员遵守审判纪律，工作作风严谨，严格执行回避规定，公正履行职务，避免公众对司法产生怀疑；忠实履行职责，不过问和探听法官审理其他案件的情况，不泄露审判秘密；不出现徇私舞弊等违法违规行为；使用规范、准确、文明的语言，不对当事人或其他诉讼参与人有不公正的训诫和不恰当的言辞；仪表端庄，注重司法礼仪，维护司法形象；不针对具体案件和当事人进行不适当的评论和接受媒体采访，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分。</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违反上述规定，按每次的行为计算，累计扣分，扣完为止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根据行为性质及对社会影响情况的大小，未对社会产生不良影响、及时纠正的，每次每项酌情扣1-4分</w:t>
      </w:r>
      <w:r>
        <w:rPr>
          <w:rFonts w:hint="eastAsia" w:ascii="仿宋_GB2312" w:hAnsi="仿宋_GB2312" w:eastAsia="仿宋_GB2312" w:cs="仿宋_GB2312"/>
          <w:color w:val="000000" w:themeColor="text1"/>
          <w:sz w:val="32"/>
          <w:szCs w:val="32"/>
          <w:lang w:eastAsia="zh-CN"/>
          <w14:textFill>
            <w14:solidFill>
              <w14:schemeClr w14:val="tx1"/>
            </w14:solidFill>
          </w14:textFill>
        </w:rPr>
        <w:t>；对社会产生不良影响、影响较为严重的，每次每项视情况扣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5-15分。</w:t>
      </w:r>
      <w:r>
        <w:rPr>
          <w:rFonts w:hint="eastAsia" w:ascii="仿宋_GB2312" w:hAnsi="仿宋_GB2312" w:eastAsia="仿宋_GB2312" w:cs="仿宋_GB2312"/>
          <w:color w:val="000000" w:themeColor="text1"/>
          <w:sz w:val="32"/>
          <w:szCs w:val="32"/>
          <w14:textFill>
            <w14:solidFill>
              <w14:schemeClr w14:val="tx1"/>
            </w14:solidFill>
          </w14:textFill>
        </w:rPr>
        <w:t>具体扣分以各业务部门上报和法官团队的评价为依据，由考核办公室核实确定。</w:t>
      </w:r>
    </w:p>
    <w:p>
      <w:pPr>
        <w:numPr>
          <w:ilvl w:val="0"/>
          <w:numId w:val="0"/>
        </w:numPr>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sz w:val="32"/>
          <w:szCs w:val="32"/>
        </w:rPr>
        <w:t>思想品德、工作态度考核，满分</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人民陪审员热爱人民陪审工作，态度端正，做到准时出庭，不缺席、迟到、早退，平等对待当事人和诉讼参与人，不出现不当的言语或行为表现，得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分。</w:t>
      </w:r>
    </w:p>
    <w:p>
      <w:pPr>
        <w:numPr>
          <w:ilvl w:val="0"/>
          <w:numId w:val="0"/>
        </w:numPr>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反上述规定，按每次的行为计算，累计扣分，扣完为止。出现不当言语或行为表现等，每次每项扣3分。无正当理由迟到、早退、缺席审判活动，影响审判工作正常进行，经审判部门在陪审员管理系统登记确认的，迟到、早退每次扣5分，缺席每次扣10分。迟到缺席次数以陪审员管理系统数据为准，其余考核项目的扣分以各业务部门上报和法官团队的评价为依据，由考核办公室核实确定。</w:t>
      </w:r>
    </w:p>
    <w:p>
      <w:pPr>
        <w:numPr>
          <w:ilvl w:val="0"/>
          <w:numId w:val="0"/>
        </w:numPr>
        <w:ind w:firstLine="643"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sz w:val="32"/>
          <w:szCs w:val="32"/>
        </w:rPr>
        <w:t>参加培训、例会、庭审观摩等活动考核，满分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分。</w:t>
      </w:r>
    </w:p>
    <w:p>
      <w:pPr>
        <w:numPr>
          <w:ilvl w:val="0"/>
          <w:numId w:val="0"/>
        </w:numPr>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区法院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区司法局根据人民陪审员履行职责的需要，按规定组织人民陪审员进行岗前培训和任职期间的审判业务专项培训，培训采取集中授课、例会、庭审观摩、专题研讨等形式，人民陪审员按要求参加的，得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分。</w:t>
      </w:r>
    </w:p>
    <w:p>
      <w:pPr>
        <w:numPr>
          <w:ilvl w:val="0"/>
          <w:numId w:val="0"/>
        </w:numPr>
        <w:ind w:firstLine="643"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color w:val="auto"/>
          <w:sz w:val="32"/>
          <w:szCs w:val="32"/>
          <w:lang w:val="en-US" w:eastAsia="zh-CN"/>
        </w:rPr>
        <w:t xml:space="preserve"> 民主评议及组织考评，满分10分。</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由考核办公室组织各业务庭在一定范围内，结合人民陪审员总体表现进行民主评议。</w:t>
      </w:r>
    </w:p>
    <w:p>
      <w:pPr>
        <w:numPr>
          <w:ilvl w:val="0"/>
          <w:numId w:val="0"/>
        </w:numPr>
        <w:ind w:left="640" w:left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附加项目考核</w:t>
      </w:r>
    </w:p>
    <w:p>
      <w:pPr>
        <w:numPr>
          <w:ilvl w:val="0"/>
          <w:numId w:val="0"/>
        </w:numPr>
        <w:ind w:left="0" w:leftChars="0"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(一)人民陪审员参与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纠纷化解、</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法制宣传等活动，取得良好效果的，每次加5分。</w:t>
      </w:r>
    </w:p>
    <w:p>
      <w:pPr>
        <w:numPr>
          <w:ilvl w:val="0"/>
          <w:numId w:val="0"/>
        </w:numPr>
        <w:ind w:left="0" w:leftChars="0"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(二)人民陪审员创新工作思路，取得良好效果的，每次加5分。</w:t>
      </w:r>
    </w:p>
    <w:p>
      <w:pPr>
        <w:numPr>
          <w:ilvl w:val="0"/>
          <w:numId w:val="0"/>
        </w:numPr>
        <w:ind w:left="0" w:leftChars="0"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(三)人民陪审员积极宣传报道人民陪审工作，撰写人民陪审员工作动态、经验交流、典型案例、参审心得、理论研究等，被国家级、省级、市级、区级单位或媒体采用的，每次分别加10分、8分、5分、2分。</w:t>
      </w:r>
    </w:p>
    <w:p>
      <w:pPr>
        <w:numPr>
          <w:ilvl w:val="0"/>
          <w:numId w:val="0"/>
        </w:numPr>
        <w:ind w:left="0" w:leftChars="0"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(四)人民陪审员年度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因参审工作突出，受到上级单位及区法院、区司法局表彰表扬等正面评价的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，酌情加1-5分。</w:t>
      </w:r>
    </w:p>
    <w:p>
      <w:pPr>
        <w:numPr>
          <w:ilvl w:val="0"/>
          <w:numId w:val="0"/>
        </w:numPr>
        <w:ind w:left="0" w:leftChars="0"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(五)相关职能部门检查中发现人民陪审员存在违规行为， 或当事人投诉人民陪审员存在违规行为，并被核实的，每次扣5分。</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款第(一)(二)(三)项由参加考核的人民陪审员申报，并由考核办公室考核确定。人民陪审员没有申报的，其所参审案件的业务部门掌握情况的，也可以提出，由考核办公室核实确定。前款第(四)(五)项由人民陪审员所参审案件的业务部门提供给考核办公室核实确定，或由考核办公室根据掌握的情况直接核实确定。</w:t>
      </w:r>
    </w:p>
    <w:p>
      <w:pPr>
        <w:ind w:firstLine="72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人民陪审员同一行为或事实在考核中，不重复扣分或者加分。</w:t>
      </w:r>
    </w:p>
    <w:p>
      <w:pPr>
        <w:ind w:firstLine="72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rPr>
        <w:t>考核分数在</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分以上为优秀，60分至</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分为称职，50分至60分为基本称职，50分以下为不称职。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人民陪审员在年度没有参审的，该年度考核等次直接评定为基本称职，不再计算考核分数；人民陪审员累计三年没有参审的，考核等次评定为不称职。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人民陪审员存在违法违纪等行为，但未达到《中华人民共和国人民陪审法》第七条第(六)项和第二十七条第一款第(四)项规定处理标准的，当年年度考核等次视情况评定为基本称职或不称职。</w:t>
      </w:r>
    </w:p>
    <w:p>
      <w:pPr>
        <w:ind w:firstLine="72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根据年度考核结果，对于在审判工作中有显著成绩或者有其他突出事迹的人民陪审员，给予适当的表彰奖励。</w:t>
      </w:r>
    </w:p>
    <w:p>
      <w:pPr>
        <w:ind w:firstLine="72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表彰和奖励应当坚持依法、公平、公正、公开的原则。</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人民陪审员有下列表现之一的，可认定为在审判工作中有显著成绩或者有其他突出事迹：</w:t>
      </w:r>
    </w:p>
    <w:p>
      <w:pPr>
        <w:numPr>
          <w:ilvl w:val="0"/>
          <w:numId w:val="1"/>
        </w:numPr>
        <w:ind w:left="80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对审判工作提出改革建议被采纳，效果显著的；</w:t>
      </w:r>
    </w:p>
    <w:p>
      <w:pPr>
        <w:numPr>
          <w:ilvl w:val="0"/>
          <w:numId w:val="1"/>
        </w:numPr>
        <w:ind w:left="800" w:leftChars="0"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对参加审判的案件提出司法建议，被有关部门采纳的；</w:t>
      </w:r>
    </w:p>
    <w:p>
      <w:pPr>
        <w:numPr>
          <w:ilvl w:val="0"/>
          <w:numId w:val="1"/>
        </w:numPr>
        <w:ind w:left="0" w:leftChars="0" w:firstLine="800" w:firstLineChars="2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在陪审工作中，积极发挥主观能动作用，维护社会稳定，事迹突出的；</w:t>
      </w:r>
    </w:p>
    <w:p>
      <w:pPr>
        <w:numPr>
          <w:ilvl w:val="0"/>
          <w:numId w:val="1"/>
        </w:numPr>
        <w:ind w:left="800" w:leftChars="0"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有其他显著成绩或者突出事迹的。</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区法院应及时将年终考核结果书面通知人民陪 审员本人及其所在单位、户籍所在地或者经常居住地的基层群众性自治组织、人民团体。</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人民陪审员对考核结果有异议的，可以在收到考核结果书 面通知后五日内向区法院申请复核，考核工作领导小组在收到复核申请后十五日内作出复核决定，并书面通知人民陪审员本人及其所在单位、户籍所在地或者经常居住地的村(居)委会、人民团体。</w:t>
      </w:r>
    </w:p>
    <w:p>
      <w:pPr>
        <w:ind w:firstLine="7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考核结果作为对人民陪审员进行表彰和惩罚的 依据。</w:t>
      </w:r>
    </w:p>
    <w:p>
      <w:pPr>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自印发起施行，由考核办公室负责解释。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C7B15"/>
    <w:multiLevelType w:val="singleLevel"/>
    <w:tmpl w:val="B1FC7B15"/>
    <w:lvl w:ilvl="0" w:tentative="0">
      <w:start w:val="1"/>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EB"/>
    <w:rsid w:val="00001550"/>
    <w:rsid w:val="00002675"/>
    <w:rsid w:val="0000296A"/>
    <w:rsid w:val="00005AC7"/>
    <w:rsid w:val="00010F1F"/>
    <w:rsid w:val="00011778"/>
    <w:rsid w:val="00011948"/>
    <w:rsid w:val="00011C61"/>
    <w:rsid w:val="0001705F"/>
    <w:rsid w:val="00023A96"/>
    <w:rsid w:val="0002419A"/>
    <w:rsid w:val="0003203C"/>
    <w:rsid w:val="00034BCC"/>
    <w:rsid w:val="00036A25"/>
    <w:rsid w:val="000409BE"/>
    <w:rsid w:val="00041878"/>
    <w:rsid w:val="00042C13"/>
    <w:rsid w:val="000435FE"/>
    <w:rsid w:val="00050717"/>
    <w:rsid w:val="00050D97"/>
    <w:rsid w:val="00076007"/>
    <w:rsid w:val="000921D5"/>
    <w:rsid w:val="00093F55"/>
    <w:rsid w:val="00096864"/>
    <w:rsid w:val="000971C0"/>
    <w:rsid w:val="000A0BAF"/>
    <w:rsid w:val="000B07E3"/>
    <w:rsid w:val="000B3694"/>
    <w:rsid w:val="000B39EA"/>
    <w:rsid w:val="000D5E18"/>
    <w:rsid w:val="000D73CF"/>
    <w:rsid w:val="000D7747"/>
    <w:rsid w:val="000E2D63"/>
    <w:rsid w:val="000E7258"/>
    <w:rsid w:val="000F42A5"/>
    <w:rsid w:val="000F7529"/>
    <w:rsid w:val="00120236"/>
    <w:rsid w:val="00123A62"/>
    <w:rsid w:val="00137FD1"/>
    <w:rsid w:val="001408ED"/>
    <w:rsid w:val="00147F60"/>
    <w:rsid w:val="00151D41"/>
    <w:rsid w:val="00162B6A"/>
    <w:rsid w:val="00164258"/>
    <w:rsid w:val="00172A27"/>
    <w:rsid w:val="00177001"/>
    <w:rsid w:val="001772F9"/>
    <w:rsid w:val="00182B78"/>
    <w:rsid w:val="00190245"/>
    <w:rsid w:val="001951B6"/>
    <w:rsid w:val="001A14F7"/>
    <w:rsid w:val="001A219D"/>
    <w:rsid w:val="001A3649"/>
    <w:rsid w:val="001A3C71"/>
    <w:rsid w:val="001A4A9E"/>
    <w:rsid w:val="001C2EB4"/>
    <w:rsid w:val="001C4393"/>
    <w:rsid w:val="001C5A88"/>
    <w:rsid w:val="001D5BBF"/>
    <w:rsid w:val="001E46A4"/>
    <w:rsid w:val="001E5807"/>
    <w:rsid w:val="001E6CFB"/>
    <w:rsid w:val="001E76CF"/>
    <w:rsid w:val="001E7C04"/>
    <w:rsid w:val="001F56E2"/>
    <w:rsid w:val="001F6FF9"/>
    <w:rsid w:val="00200ED1"/>
    <w:rsid w:val="00202F1A"/>
    <w:rsid w:val="00212B63"/>
    <w:rsid w:val="00234CA9"/>
    <w:rsid w:val="00235127"/>
    <w:rsid w:val="00236D19"/>
    <w:rsid w:val="00240ADD"/>
    <w:rsid w:val="00247614"/>
    <w:rsid w:val="00247CC6"/>
    <w:rsid w:val="00252A9D"/>
    <w:rsid w:val="00254458"/>
    <w:rsid w:val="00255840"/>
    <w:rsid w:val="00261154"/>
    <w:rsid w:val="00263DC8"/>
    <w:rsid w:val="00266A33"/>
    <w:rsid w:val="002671C0"/>
    <w:rsid w:val="002701BD"/>
    <w:rsid w:val="00270CE7"/>
    <w:rsid w:val="0028501B"/>
    <w:rsid w:val="00297E93"/>
    <w:rsid w:val="002A2996"/>
    <w:rsid w:val="002A615B"/>
    <w:rsid w:val="002C0737"/>
    <w:rsid w:val="002C2303"/>
    <w:rsid w:val="002C47A5"/>
    <w:rsid w:val="002C4BFC"/>
    <w:rsid w:val="002D7989"/>
    <w:rsid w:val="002E30E1"/>
    <w:rsid w:val="002E4EA6"/>
    <w:rsid w:val="003039C2"/>
    <w:rsid w:val="00303DDC"/>
    <w:rsid w:val="003058B2"/>
    <w:rsid w:val="003076C3"/>
    <w:rsid w:val="00307CB0"/>
    <w:rsid w:val="003120C2"/>
    <w:rsid w:val="00314C41"/>
    <w:rsid w:val="00317123"/>
    <w:rsid w:val="0032459B"/>
    <w:rsid w:val="003246F7"/>
    <w:rsid w:val="00325F1A"/>
    <w:rsid w:val="003359C9"/>
    <w:rsid w:val="00340890"/>
    <w:rsid w:val="003553A4"/>
    <w:rsid w:val="00357D23"/>
    <w:rsid w:val="00357FD5"/>
    <w:rsid w:val="00366002"/>
    <w:rsid w:val="00374D49"/>
    <w:rsid w:val="00375CF1"/>
    <w:rsid w:val="00376D4B"/>
    <w:rsid w:val="00393AD1"/>
    <w:rsid w:val="00393D4D"/>
    <w:rsid w:val="003A40E0"/>
    <w:rsid w:val="003A5AFC"/>
    <w:rsid w:val="003B1A45"/>
    <w:rsid w:val="003B54DF"/>
    <w:rsid w:val="003B7866"/>
    <w:rsid w:val="003C096A"/>
    <w:rsid w:val="003C1894"/>
    <w:rsid w:val="003D1AD7"/>
    <w:rsid w:val="003D3176"/>
    <w:rsid w:val="003D6CAA"/>
    <w:rsid w:val="003E198E"/>
    <w:rsid w:val="003F1042"/>
    <w:rsid w:val="003F1456"/>
    <w:rsid w:val="00401341"/>
    <w:rsid w:val="004049E1"/>
    <w:rsid w:val="00410C96"/>
    <w:rsid w:val="00410CF5"/>
    <w:rsid w:val="004150FE"/>
    <w:rsid w:val="0041596D"/>
    <w:rsid w:val="00422A0C"/>
    <w:rsid w:val="00422E2A"/>
    <w:rsid w:val="004232AD"/>
    <w:rsid w:val="004274CD"/>
    <w:rsid w:val="00432ABE"/>
    <w:rsid w:val="00435218"/>
    <w:rsid w:val="004443FE"/>
    <w:rsid w:val="00450534"/>
    <w:rsid w:val="0045088E"/>
    <w:rsid w:val="00452ADD"/>
    <w:rsid w:val="00464F13"/>
    <w:rsid w:val="00476710"/>
    <w:rsid w:val="00487D7A"/>
    <w:rsid w:val="004908D1"/>
    <w:rsid w:val="00491F3B"/>
    <w:rsid w:val="00492E8E"/>
    <w:rsid w:val="00497BC9"/>
    <w:rsid w:val="004A0FAB"/>
    <w:rsid w:val="004A5EC3"/>
    <w:rsid w:val="004A618E"/>
    <w:rsid w:val="004B0957"/>
    <w:rsid w:val="004B628C"/>
    <w:rsid w:val="004C1D51"/>
    <w:rsid w:val="004C1DEA"/>
    <w:rsid w:val="004C520A"/>
    <w:rsid w:val="004C53A4"/>
    <w:rsid w:val="004C638E"/>
    <w:rsid w:val="004D09B6"/>
    <w:rsid w:val="004D1732"/>
    <w:rsid w:val="004D1EB2"/>
    <w:rsid w:val="004E0239"/>
    <w:rsid w:val="004E41B0"/>
    <w:rsid w:val="00504FAE"/>
    <w:rsid w:val="005070EF"/>
    <w:rsid w:val="00511830"/>
    <w:rsid w:val="00523DC3"/>
    <w:rsid w:val="0052641B"/>
    <w:rsid w:val="00534B91"/>
    <w:rsid w:val="00535335"/>
    <w:rsid w:val="00545DF2"/>
    <w:rsid w:val="00555072"/>
    <w:rsid w:val="0055585D"/>
    <w:rsid w:val="00560347"/>
    <w:rsid w:val="00562676"/>
    <w:rsid w:val="00577390"/>
    <w:rsid w:val="00582333"/>
    <w:rsid w:val="00586FA5"/>
    <w:rsid w:val="005876E0"/>
    <w:rsid w:val="005A2EAE"/>
    <w:rsid w:val="005A3ECC"/>
    <w:rsid w:val="005B0AD0"/>
    <w:rsid w:val="005B0E80"/>
    <w:rsid w:val="005B1E22"/>
    <w:rsid w:val="005B6BEF"/>
    <w:rsid w:val="005B7CF5"/>
    <w:rsid w:val="005C1626"/>
    <w:rsid w:val="005C27EB"/>
    <w:rsid w:val="005D3DBB"/>
    <w:rsid w:val="005E2D43"/>
    <w:rsid w:val="005F4EFF"/>
    <w:rsid w:val="005F7D00"/>
    <w:rsid w:val="00610F86"/>
    <w:rsid w:val="00623435"/>
    <w:rsid w:val="00624E15"/>
    <w:rsid w:val="006311FE"/>
    <w:rsid w:val="00633382"/>
    <w:rsid w:val="00634A6E"/>
    <w:rsid w:val="006433BE"/>
    <w:rsid w:val="00644D39"/>
    <w:rsid w:val="00646263"/>
    <w:rsid w:val="00657C50"/>
    <w:rsid w:val="006600AE"/>
    <w:rsid w:val="00661C7C"/>
    <w:rsid w:val="00663ED4"/>
    <w:rsid w:val="00672580"/>
    <w:rsid w:val="00672720"/>
    <w:rsid w:val="006844D4"/>
    <w:rsid w:val="00685947"/>
    <w:rsid w:val="006874D9"/>
    <w:rsid w:val="00692E79"/>
    <w:rsid w:val="00693DD6"/>
    <w:rsid w:val="006A279C"/>
    <w:rsid w:val="006B6096"/>
    <w:rsid w:val="006D159A"/>
    <w:rsid w:val="006D6BB0"/>
    <w:rsid w:val="006E2718"/>
    <w:rsid w:val="006E2EDD"/>
    <w:rsid w:val="006E3776"/>
    <w:rsid w:val="006F4F51"/>
    <w:rsid w:val="006F62D4"/>
    <w:rsid w:val="007039F6"/>
    <w:rsid w:val="00707726"/>
    <w:rsid w:val="007123A0"/>
    <w:rsid w:val="007134E9"/>
    <w:rsid w:val="007138B8"/>
    <w:rsid w:val="00713CEA"/>
    <w:rsid w:val="00720820"/>
    <w:rsid w:val="00720C1A"/>
    <w:rsid w:val="007227C8"/>
    <w:rsid w:val="00723618"/>
    <w:rsid w:val="00724C77"/>
    <w:rsid w:val="00726F84"/>
    <w:rsid w:val="0073293D"/>
    <w:rsid w:val="00736572"/>
    <w:rsid w:val="00743FD2"/>
    <w:rsid w:val="00745642"/>
    <w:rsid w:val="007516F5"/>
    <w:rsid w:val="00792329"/>
    <w:rsid w:val="007A4228"/>
    <w:rsid w:val="007A6E4F"/>
    <w:rsid w:val="007B0497"/>
    <w:rsid w:val="007B0BF5"/>
    <w:rsid w:val="007B1287"/>
    <w:rsid w:val="007C1B46"/>
    <w:rsid w:val="007C4946"/>
    <w:rsid w:val="007C4DC7"/>
    <w:rsid w:val="007C4F68"/>
    <w:rsid w:val="007D6357"/>
    <w:rsid w:val="007E650D"/>
    <w:rsid w:val="007F188E"/>
    <w:rsid w:val="007F232F"/>
    <w:rsid w:val="007F5B47"/>
    <w:rsid w:val="007F5F83"/>
    <w:rsid w:val="00804E39"/>
    <w:rsid w:val="00811A04"/>
    <w:rsid w:val="0081329B"/>
    <w:rsid w:val="00824790"/>
    <w:rsid w:val="0083619B"/>
    <w:rsid w:val="00837AF1"/>
    <w:rsid w:val="008537C4"/>
    <w:rsid w:val="00862144"/>
    <w:rsid w:val="00862A2B"/>
    <w:rsid w:val="00864AAA"/>
    <w:rsid w:val="0086641F"/>
    <w:rsid w:val="008719CC"/>
    <w:rsid w:val="00876923"/>
    <w:rsid w:val="00876AEF"/>
    <w:rsid w:val="00887248"/>
    <w:rsid w:val="008910D6"/>
    <w:rsid w:val="00891A57"/>
    <w:rsid w:val="008A08D0"/>
    <w:rsid w:val="008A1684"/>
    <w:rsid w:val="008A665B"/>
    <w:rsid w:val="008C30B6"/>
    <w:rsid w:val="008C4848"/>
    <w:rsid w:val="008C6494"/>
    <w:rsid w:val="008D63AC"/>
    <w:rsid w:val="008D7606"/>
    <w:rsid w:val="008E05BF"/>
    <w:rsid w:val="008E5077"/>
    <w:rsid w:val="008F130B"/>
    <w:rsid w:val="008F67C3"/>
    <w:rsid w:val="008F714F"/>
    <w:rsid w:val="009003B5"/>
    <w:rsid w:val="00903384"/>
    <w:rsid w:val="0090686F"/>
    <w:rsid w:val="0091466F"/>
    <w:rsid w:val="00915B55"/>
    <w:rsid w:val="00920036"/>
    <w:rsid w:val="00920454"/>
    <w:rsid w:val="009313A4"/>
    <w:rsid w:val="009328AB"/>
    <w:rsid w:val="009347E1"/>
    <w:rsid w:val="00934A2E"/>
    <w:rsid w:val="00940FAA"/>
    <w:rsid w:val="00943099"/>
    <w:rsid w:val="009430FF"/>
    <w:rsid w:val="0094756D"/>
    <w:rsid w:val="00954E4F"/>
    <w:rsid w:val="009634F1"/>
    <w:rsid w:val="00970811"/>
    <w:rsid w:val="009711DC"/>
    <w:rsid w:val="00972867"/>
    <w:rsid w:val="0097457A"/>
    <w:rsid w:val="0097551C"/>
    <w:rsid w:val="00977D12"/>
    <w:rsid w:val="00982406"/>
    <w:rsid w:val="00990DC3"/>
    <w:rsid w:val="00995E18"/>
    <w:rsid w:val="009A06CC"/>
    <w:rsid w:val="009B39F1"/>
    <w:rsid w:val="009B3D8C"/>
    <w:rsid w:val="009C0286"/>
    <w:rsid w:val="009D0B76"/>
    <w:rsid w:val="009D4D66"/>
    <w:rsid w:val="009E34A3"/>
    <w:rsid w:val="009E4853"/>
    <w:rsid w:val="009E7413"/>
    <w:rsid w:val="009F2095"/>
    <w:rsid w:val="009F56C7"/>
    <w:rsid w:val="009F6212"/>
    <w:rsid w:val="00A0102A"/>
    <w:rsid w:val="00A10AB9"/>
    <w:rsid w:val="00A11D39"/>
    <w:rsid w:val="00A232DC"/>
    <w:rsid w:val="00A2398E"/>
    <w:rsid w:val="00A23996"/>
    <w:rsid w:val="00A246B3"/>
    <w:rsid w:val="00A24945"/>
    <w:rsid w:val="00A446CE"/>
    <w:rsid w:val="00A44C48"/>
    <w:rsid w:val="00A51D76"/>
    <w:rsid w:val="00A52904"/>
    <w:rsid w:val="00A5339C"/>
    <w:rsid w:val="00A55741"/>
    <w:rsid w:val="00A55DDF"/>
    <w:rsid w:val="00A628EE"/>
    <w:rsid w:val="00A64AB3"/>
    <w:rsid w:val="00A659E6"/>
    <w:rsid w:val="00A66200"/>
    <w:rsid w:val="00A7468B"/>
    <w:rsid w:val="00A75501"/>
    <w:rsid w:val="00A75BF4"/>
    <w:rsid w:val="00A83510"/>
    <w:rsid w:val="00A84C82"/>
    <w:rsid w:val="00A90CD4"/>
    <w:rsid w:val="00AA0454"/>
    <w:rsid w:val="00AA1964"/>
    <w:rsid w:val="00AB0CA5"/>
    <w:rsid w:val="00AB2682"/>
    <w:rsid w:val="00AB6432"/>
    <w:rsid w:val="00AB66D0"/>
    <w:rsid w:val="00AC356D"/>
    <w:rsid w:val="00AD0938"/>
    <w:rsid w:val="00AE1803"/>
    <w:rsid w:val="00AE39AD"/>
    <w:rsid w:val="00AE6214"/>
    <w:rsid w:val="00AE6B82"/>
    <w:rsid w:val="00AF2CF0"/>
    <w:rsid w:val="00AF6CE5"/>
    <w:rsid w:val="00B04F68"/>
    <w:rsid w:val="00B051ED"/>
    <w:rsid w:val="00B0778D"/>
    <w:rsid w:val="00B12758"/>
    <w:rsid w:val="00B12E3D"/>
    <w:rsid w:val="00B15573"/>
    <w:rsid w:val="00B24D33"/>
    <w:rsid w:val="00B252C2"/>
    <w:rsid w:val="00B25971"/>
    <w:rsid w:val="00B34BCE"/>
    <w:rsid w:val="00B37F54"/>
    <w:rsid w:val="00B539AB"/>
    <w:rsid w:val="00B57FCF"/>
    <w:rsid w:val="00B601A9"/>
    <w:rsid w:val="00B7242C"/>
    <w:rsid w:val="00B75E7C"/>
    <w:rsid w:val="00B82CB9"/>
    <w:rsid w:val="00B85433"/>
    <w:rsid w:val="00B96DCD"/>
    <w:rsid w:val="00BA64A0"/>
    <w:rsid w:val="00BA676E"/>
    <w:rsid w:val="00BB1B52"/>
    <w:rsid w:val="00BB345A"/>
    <w:rsid w:val="00BB5D2E"/>
    <w:rsid w:val="00BB6BC3"/>
    <w:rsid w:val="00BC3BAE"/>
    <w:rsid w:val="00BC7313"/>
    <w:rsid w:val="00BD207F"/>
    <w:rsid w:val="00BD4CCA"/>
    <w:rsid w:val="00BE6858"/>
    <w:rsid w:val="00BF0A77"/>
    <w:rsid w:val="00BF6995"/>
    <w:rsid w:val="00C06AAC"/>
    <w:rsid w:val="00C06E1B"/>
    <w:rsid w:val="00C24B0E"/>
    <w:rsid w:val="00C42042"/>
    <w:rsid w:val="00C460F4"/>
    <w:rsid w:val="00C578CF"/>
    <w:rsid w:val="00C613B1"/>
    <w:rsid w:val="00C63B59"/>
    <w:rsid w:val="00C646C6"/>
    <w:rsid w:val="00C64945"/>
    <w:rsid w:val="00C73A0D"/>
    <w:rsid w:val="00C800A9"/>
    <w:rsid w:val="00C81D75"/>
    <w:rsid w:val="00C83686"/>
    <w:rsid w:val="00C8650F"/>
    <w:rsid w:val="00C87F03"/>
    <w:rsid w:val="00C92CFA"/>
    <w:rsid w:val="00C93112"/>
    <w:rsid w:val="00C93B0D"/>
    <w:rsid w:val="00CA1879"/>
    <w:rsid w:val="00CA4A0F"/>
    <w:rsid w:val="00CA58CF"/>
    <w:rsid w:val="00CB6694"/>
    <w:rsid w:val="00CC1081"/>
    <w:rsid w:val="00CD280C"/>
    <w:rsid w:val="00CE251E"/>
    <w:rsid w:val="00CE7274"/>
    <w:rsid w:val="00CF4BE7"/>
    <w:rsid w:val="00CF6624"/>
    <w:rsid w:val="00D00334"/>
    <w:rsid w:val="00D031C7"/>
    <w:rsid w:val="00D05E51"/>
    <w:rsid w:val="00D0664F"/>
    <w:rsid w:val="00D06783"/>
    <w:rsid w:val="00D112CC"/>
    <w:rsid w:val="00D17963"/>
    <w:rsid w:val="00D17F39"/>
    <w:rsid w:val="00D205C8"/>
    <w:rsid w:val="00D20770"/>
    <w:rsid w:val="00D22691"/>
    <w:rsid w:val="00D252DD"/>
    <w:rsid w:val="00D26A9E"/>
    <w:rsid w:val="00D26D66"/>
    <w:rsid w:val="00D2720F"/>
    <w:rsid w:val="00D31CEF"/>
    <w:rsid w:val="00D37362"/>
    <w:rsid w:val="00D400E5"/>
    <w:rsid w:val="00D43FDB"/>
    <w:rsid w:val="00D53772"/>
    <w:rsid w:val="00D54C45"/>
    <w:rsid w:val="00D55AEF"/>
    <w:rsid w:val="00D63B0B"/>
    <w:rsid w:val="00D668C8"/>
    <w:rsid w:val="00D66DCF"/>
    <w:rsid w:val="00D72A82"/>
    <w:rsid w:val="00D73273"/>
    <w:rsid w:val="00D73DB9"/>
    <w:rsid w:val="00D9007B"/>
    <w:rsid w:val="00D92D2C"/>
    <w:rsid w:val="00D94F6C"/>
    <w:rsid w:val="00DA23FA"/>
    <w:rsid w:val="00DA6D85"/>
    <w:rsid w:val="00DB0DE4"/>
    <w:rsid w:val="00DC47E7"/>
    <w:rsid w:val="00DD52DE"/>
    <w:rsid w:val="00DD53F1"/>
    <w:rsid w:val="00DE0F23"/>
    <w:rsid w:val="00DE450A"/>
    <w:rsid w:val="00E009D6"/>
    <w:rsid w:val="00E12947"/>
    <w:rsid w:val="00E15A23"/>
    <w:rsid w:val="00E179B7"/>
    <w:rsid w:val="00E256ED"/>
    <w:rsid w:val="00E34B29"/>
    <w:rsid w:val="00E45E95"/>
    <w:rsid w:val="00E4640E"/>
    <w:rsid w:val="00E511B0"/>
    <w:rsid w:val="00E54AD5"/>
    <w:rsid w:val="00E60B16"/>
    <w:rsid w:val="00E60DF3"/>
    <w:rsid w:val="00E70CAE"/>
    <w:rsid w:val="00E75E84"/>
    <w:rsid w:val="00E80869"/>
    <w:rsid w:val="00E832E4"/>
    <w:rsid w:val="00E85435"/>
    <w:rsid w:val="00E95757"/>
    <w:rsid w:val="00EA0820"/>
    <w:rsid w:val="00EA634E"/>
    <w:rsid w:val="00EA6565"/>
    <w:rsid w:val="00EB0FE1"/>
    <w:rsid w:val="00EB5CEC"/>
    <w:rsid w:val="00EC2CE3"/>
    <w:rsid w:val="00EE3CD4"/>
    <w:rsid w:val="00EE5B9F"/>
    <w:rsid w:val="00EF15CC"/>
    <w:rsid w:val="00EF4AF9"/>
    <w:rsid w:val="00F0441C"/>
    <w:rsid w:val="00F05E25"/>
    <w:rsid w:val="00F114A2"/>
    <w:rsid w:val="00F14F08"/>
    <w:rsid w:val="00F165CB"/>
    <w:rsid w:val="00F21E23"/>
    <w:rsid w:val="00F23081"/>
    <w:rsid w:val="00F26B7D"/>
    <w:rsid w:val="00F35142"/>
    <w:rsid w:val="00F46064"/>
    <w:rsid w:val="00F5218E"/>
    <w:rsid w:val="00F54E4E"/>
    <w:rsid w:val="00F60928"/>
    <w:rsid w:val="00F64575"/>
    <w:rsid w:val="00F73C80"/>
    <w:rsid w:val="00F76A60"/>
    <w:rsid w:val="00F770D3"/>
    <w:rsid w:val="00F91838"/>
    <w:rsid w:val="00F95870"/>
    <w:rsid w:val="00FA01CD"/>
    <w:rsid w:val="00FA69B7"/>
    <w:rsid w:val="00FB1B10"/>
    <w:rsid w:val="00FB2E15"/>
    <w:rsid w:val="00FB6AA7"/>
    <w:rsid w:val="00FB6C45"/>
    <w:rsid w:val="00FB77C6"/>
    <w:rsid w:val="00FB7AC4"/>
    <w:rsid w:val="00FC2862"/>
    <w:rsid w:val="00FC63CD"/>
    <w:rsid w:val="00FD1DAE"/>
    <w:rsid w:val="00FD559C"/>
    <w:rsid w:val="00FD7F62"/>
    <w:rsid w:val="00FE14F0"/>
    <w:rsid w:val="00FE1BA7"/>
    <w:rsid w:val="00FE23E6"/>
    <w:rsid w:val="00FE3164"/>
    <w:rsid w:val="00FE38AE"/>
    <w:rsid w:val="00FE53B8"/>
    <w:rsid w:val="00FF14EB"/>
    <w:rsid w:val="00FF2317"/>
    <w:rsid w:val="00FF3AC8"/>
    <w:rsid w:val="00FF71D9"/>
    <w:rsid w:val="0E513C72"/>
    <w:rsid w:val="1F5445E5"/>
    <w:rsid w:val="2EFE93D4"/>
    <w:rsid w:val="37BE2BA7"/>
    <w:rsid w:val="3DF6B8BF"/>
    <w:rsid w:val="3EDFBD18"/>
    <w:rsid w:val="4DE7EA14"/>
    <w:rsid w:val="4FBD5929"/>
    <w:rsid w:val="4FFF8282"/>
    <w:rsid w:val="5A3C47F4"/>
    <w:rsid w:val="767F3C7C"/>
    <w:rsid w:val="7BB6D64D"/>
    <w:rsid w:val="7DDF24B3"/>
    <w:rsid w:val="7E9F5611"/>
    <w:rsid w:val="97FE234D"/>
    <w:rsid w:val="9DDFF8CD"/>
    <w:rsid w:val="BB97D564"/>
    <w:rsid w:val="EEF22943"/>
    <w:rsid w:val="EFA5E5E4"/>
    <w:rsid w:val="F63E1736"/>
    <w:rsid w:val="FBEF8F5A"/>
    <w:rsid w:val="FDFE3BC8"/>
    <w:rsid w:val="FE9228E5"/>
    <w:rsid w:val="FF6F5D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rPr>
  </w:style>
  <w:style w:type="paragraph" w:styleId="3">
    <w:name w:val="Date"/>
    <w:basedOn w:val="1"/>
    <w:next w:val="1"/>
    <w:link w:val="12"/>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2"/>
    <w:semiHidden/>
    <w:qFormat/>
    <w:uiPriority w:val="99"/>
    <w:rPr>
      <w:rFonts w:ascii="宋体" w:hAnsi="Courier New" w:cs="Courier New"/>
      <w:szCs w:val="21"/>
    </w:rPr>
  </w:style>
  <w:style w:type="character" w:customStyle="1" w:styleId="12">
    <w:name w:val="日期 Char"/>
    <w:basedOn w:val="8"/>
    <w:link w:val="3"/>
    <w:semiHidden/>
    <w:qFormat/>
    <w:uiPriority w:val="99"/>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612</Words>
  <Characters>3490</Characters>
  <Lines>29</Lines>
  <Paragraphs>8</Paragraphs>
  <TotalTime>298</TotalTime>
  <ScaleCrop>false</ScaleCrop>
  <LinksUpToDate>false</LinksUpToDate>
  <CharactersWithSpaces>4094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2019-07-20T04:51:00Z</dcterms:created>
  <dc:creator>yancheng zhong</dc:creator>
  <cp:lastModifiedBy>user</cp:lastModifiedBy>
  <cp:lastPrinted>2024-12-05T23:08:00Z</cp:lastPrinted>
  <dcterms:modified xsi:type="dcterms:W3CDTF">2024-12-09T16:32:39Z</dcterms:modified>
  <dc:title>常州市天宁区人民法院 《关于审理家事案件的若干规定》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